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1F" w:rsidRDefault="00751A1F" w:rsidP="00344E47">
      <w:pPr>
        <w:spacing w:after="0" w:line="240" w:lineRule="auto"/>
        <w:rPr>
          <w:sz w:val="20"/>
          <w:szCs w:val="20"/>
        </w:rPr>
      </w:pPr>
    </w:p>
    <w:tbl>
      <w:tblPr>
        <w:tblW w:w="11201" w:type="dxa"/>
        <w:jc w:val="center"/>
        <w:tblLayout w:type="fixed"/>
        <w:tblLook w:val="04A0" w:firstRow="1" w:lastRow="0" w:firstColumn="1" w:lastColumn="0" w:noHBand="0" w:noVBand="1"/>
      </w:tblPr>
      <w:tblGrid>
        <w:gridCol w:w="715"/>
        <w:gridCol w:w="7969"/>
        <w:gridCol w:w="2517"/>
      </w:tblGrid>
      <w:tr w:rsidR="00344E47" w:rsidRPr="00E37BC4" w:rsidTr="00614006">
        <w:trPr>
          <w:jc w:val="center"/>
        </w:trPr>
        <w:tc>
          <w:tcPr>
            <w:tcW w:w="11201" w:type="dxa"/>
            <w:gridSpan w:val="3"/>
            <w:tcBorders>
              <w:top w:val="single" w:sz="4" w:space="0" w:color="auto"/>
              <w:left w:val="single" w:sz="4" w:space="0" w:color="auto"/>
              <w:bottom w:val="single" w:sz="4" w:space="0" w:color="auto"/>
              <w:right w:val="single" w:sz="4" w:space="0" w:color="auto"/>
            </w:tcBorders>
            <w:shd w:val="clear" w:color="auto" w:fill="D9D9D9"/>
            <w:tcMar>
              <w:top w:w="115" w:type="dxa"/>
              <w:left w:w="115" w:type="dxa"/>
              <w:bottom w:w="115" w:type="dxa"/>
              <w:right w:w="115" w:type="dxa"/>
            </w:tcMar>
          </w:tcPr>
          <w:p w:rsidR="00344E47" w:rsidRPr="00E37BC4" w:rsidRDefault="00344E47" w:rsidP="00614006">
            <w:pPr>
              <w:spacing w:after="0" w:line="240" w:lineRule="auto"/>
              <w:rPr>
                <w:rFonts w:ascii="Arial" w:hAnsi="Arial" w:cs="Arial"/>
                <w:b/>
              </w:rPr>
            </w:pPr>
            <w:r w:rsidRPr="00E37BC4">
              <w:rPr>
                <w:rFonts w:ascii="Arial" w:hAnsi="Arial" w:cs="Arial"/>
                <w:b/>
              </w:rPr>
              <w:t>Instructions</w:t>
            </w:r>
          </w:p>
        </w:tc>
      </w:tr>
      <w:tr w:rsidR="00344E47" w:rsidRPr="00E37BC4" w:rsidTr="00614006">
        <w:trPr>
          <w:jc w:val="center"/>
        </w:trPr>
        <w:tc>
          <w:tcPr>
            <w:tcW w:w="1120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BE25F1" w:rsidRPr="00E37BC4" w:rsidRDefault="00BE25F1" w:rsidP="00BE25F1">
            <w:pPr>
              <w:pStyle w:val="ListParagraph"/>
              <w:numPr>
                <w:ilvl w:val="0"/>
                <w:numId w:val="2"/>
              </w:numPr>
              <w:rPr>
                <w:rFonts w:ascii="Arial" w:hAnsi="Arial" w:cs="Arial"/>
              </w:rPr>
            </w:pPr>
            <w:r w:rsidRPr="00E37BC4">
              <w:rPr>
                <w:rFonts w:ascii="Arial" w:hAnsi="Arial" w:cs="Arial"/>
              </w:rPr>
              <w:t xml:space="preserve">The investigator should notify the IRB prior to any emergency use so that the IRB chair or designated physician IRB member may determine if the emergency use exemption criteria are met. </w:t>
            </w:r>
          </w:p>
          <w:p w:rsidR="00232A4F" w:rsidRPr="00E37BC4" w:rsidRDefault="00232A4F" w:rsidP="00232A4F">
            <w:pPr>
              <w:pStyle w:val="ListParagraph"/>
              <w:numPr>
                <w:ilvl w:val="0"/>
                <w:numId w:val="2"/>
              </w:numPr>
              <w:rPr>
                <w:rFonts w:ascii="Arial" w:hAnsi="Arial" w:cs="Arial"/>
              </w:rPr>
            </w:pPr>
            <w:r w:rsidRPr="00E37BC4">
              <w:rPr>
                <w:rFonts w:ascii="Arial" w:hAnsi="Arial" w:cs="Arial"/>
              </w:rPr>
              <w:t xml:space="preserve">The investigator must report to the IRB within </w:t>
            </w:r>
            <w:r w:rsidRPr="00E37BC4">
              <w:rPr>
                <w:rFonts w:ascii="Arial" w:hAnsi="Arial" w:cs="Arial"/>
                <w:b/>
                <w:color w:val="FF0000"/>
                <w:u w:val="single"/>
              </w:rPr>
              <w:t>5 working days</w:t>
            </w:r>
            <w:r w:rsidRPr="00E37BC4">
              <w:rPr>
                <w:rFonts w:ascii="Arial" w:hAnsi="Arial" w:cs="Arial"/>
                <w:color w:val="FF0000"/>
              </w:rPr>
              <w:t xml:space="preserve"> </w:t>
            </w:r>
            <w:r w:rsidRPr="00E37BC4">
              <w:rPr>
                <w:rFonts w:ascii="Arial" w:hAnsi="Arial" w:cs="Arial"/>
              </w:rPr>
              <w:t>of the emergency use, even if the investigator notified the IRB prior to use.</w:t>
            </w:r>
          </w:p>
          <w:p w:rsidR="00BE25F1" w:rsidRPr="00E37BC4" w:rsidRDefault="00BE25F1" w:rsidP="00BE25F1">
            <w:pPr>
              <w:pStyle w:val="ListParagraph"/>
              <w:numPr>
                <w:ilvl w:val="0"/>
                <w:numId w:val="2"/>
              </w:numPr>
              <w:rPr>
                <w:rFonts w:ascii="Arial" w:hAnsi="Arial" w:cs="Arial"/>
              </w:rPr>
            </w:pPr>
            <w:r w:rsidRPr="00E37BC4">
              <w:rPr>
                <w:rFonts w:ascii="Arial" w:eastAsia="Times New Roman" w:hAnsi="Arial" w:cs="Arial"/>
              </w:rPr>
              <w:t>An activity must meet all of the following criteria for an emergency use exemption:</w:t>
            </w:r>
          </w:p>
          <w:p w:rsidR="00BE25F1" w:rsidRPr="00E37BC4" w:rsidRDefault="00BE25F1" w:rsidP="00BE25F1">
            <w:pPr>
              <w:pStyle w:val="ListParagraph"/>
              <w:numPr>
                <w:ilvl w:val="1"/>
                <w:numId w:val="2"/>
              </w:numPr>
              <w:rPr>
                <w:rFonts w:ascii="Arial" w:hAnsi="Arial" w:cs="Arial"/>
              </w:rPr>
            </w:pPr>
            <w:r w:rsidRPr="00E37BC4">
              <w:rPr>
                <w:rFonts w:ascii="Arial" w:eastAsia="Times New Roman" w:hAnsi="Arial" w:cs="Arial"/>
              </w:rPr>
              <w:t>Life-threatening situation or severely debilitating situation</w:t>
            </w:r>
          </w:p>
          <w:p w:rsidR="00BE25F1" w:rsidRPr="00E37BC4" w:rsidRDefault="00BE25F1" w:rsidP="00BE25F1">
            <w:pPr>
              <w:pStyle w:val="ListParagraph"/>
              <w:numPr>
                <w:ilvl w:val="1"/>
                <w:numId w:val="2"/>
              </w:numPr>
              <w:rPr>
                <w:rFonts w:ascii="Arial" w:hAnsi="Arial" w:cs="Arial"/>
              </w:rPr>
            </w:pPr>
            <w:r w:rsidRPr="00E37BC4">
              <w:rPr>
                <w:rFonts w:ascii="Arial" w:eastAsia="Times New Roman" w:hAnsi="Arial" w:cs="Arial"/>
              </w:rPr>
              <w:t>No standard acceptable treatment available</w:t>
            </w:r>
          </w:p>
          <w:p w:rsidR="00BE25F1" w:rsidRPr="00E37BC4" w:rsidRDefault="00BE25F1" w:rsidP="00BE25F1">
            <w:pPr>
              <w:pStyle w:val="ListParagraph"/>
              <w:numPr>
                <w:ilvl w:val="1"/>
                <w:numId w:val="2"/>
              </w:numPr>
              <w:rPr>
                <w:rFonts w:ascii="Arial" w:hAnsi="Arial" w:cs="Arial"/>
              </w:rPr>
            </w:pPr>
            <w:r w:rsidRPr="00E37BC4">
              <w:rPr>
                <w:rFonts w:ascii="Arial" w:eastAsia="Times New Roman" w:hAnsi="Arial" w:cs="Arial"/>
              </w:rPr>
              <w:t>Not sufficient time to obtain IRB approval</w:t>
            </w:r>
          </w:p>
          <w:p w:rsidR="00BE25F1" w:rsidRPr="00E37BC4" w:rsidRDefault="00BE25F1" w:rsidP="00BE25F1">
            <w:pPr>
              <w:pStyle w:val="ListParagraph"/>
              <w:numPr>
                <w:ilvl w:val="1"/>
                <w:numId w:val="2"/>
              </w:numPr>
              <w:rPr>
                <w:rFonts w:ascii="Arial" w:hAnsi="Arial" w:cs="Arial"/>
              </w:rPr>
            </w:pPr>
            <w:r w:rsidRPr="00E37BC4">
              <w:rPr>
                <w:rFonts w:ascii="Arial" w:eastAsia="Times New Roman" w:hAnsi="Arial" w:cs="Arial"/>
              </w:rPr>
              <w:t>Report to the IRB within 5 working days of use</w:t>
            </w:r>
          </w:p>
          <w:p w:rsidR="00BE25F1" w:rsidRPr="00E37BC4" w:rsidRDefault="00BE25F1" w:rsidP="00BE25F1">
            <w:pPr>
              <w:pStyle w:val="ListParagraph"/>
              <w:numPr>
                <w:ilvl w:val="1"/>
                <w:numId w:val="2"/>
              </w:numPr>
              <w:rPr>
                <w:rFonts w:ascii="Arial" w:hAnsi="Arial" w:cs="Arial"/>
              </w:rPr>
            </w:pPr>
            <w:r w:rsidRPr="00E37BC4">
              <w:rPr>
                <w:rFonts w:ascii="Arial" w:eastAsia="Times New Roman" w:hAnsi="Arial" w:cs="Arial"/>
              </w:rPr>
              <w:t>Any subsequent use of the test article is subject to IRB review</w:t>
            </w:r>
          </w:p>
          <w:p w:rsidR="00BE25F1" w:rsidRPr="00E37BC4" w:rsidRDefault="00BE25F1" w:rsidP="00BE25F1">
            <w:pPr>
              <w:pStyle w:val="ListParagraph"/>
              <w:numPr>
                <w:ilvl w:val="1"/>
                <w:numId w:val="2"/>
              </w:numPr>
              <w:rPr>
                <w:rFonts w:ascii="Arial" w:hAnsi="Arial" w:cs="Arial"/>
              </w:rPr>
            </w:pPr>
            <w:r w:rsidRPr="00E37BC4">
              <w:rPr>
                <w:rFonts w:ascii="Arial" w:eastAsia="Times New Roman" w:hAnsi="Arial" w:cs="Arial"/>
              </w:rPr>
              <w:t>The activity is not a systematic investigation designed to develop or contribute to generalizable knowledge</w:t>
            </w:r>
          </w:p>
          <w:p w:rsidR="00E37BC4" w:rsidRPr="00E37BC4" w:rsidRDefault="00E37BC4" w:rsidP="00E37BC4">
            <w:pPr>
              <w:pStyle w:val="ListParagraph"/>
              <w:numPr>
                <w:ilvl w:val="0"/>
                <w:numId w:val="2"/>
              </w:numPr>
              <w:rPr>
                <w:rFonts w:ascii="Arial" w:hAnsi="Arial" w:cs="Arial"/>
              </w:rPr>
            </w:pPr>
            <w:r>
              <w:rPr>
                <w:rFonts w:ascii="Arial" w:eastAsia="Times New Roman" w:hAnsi="Arial" w:cs="Arial"/>
              </w:rPr>
              <w:t>CLICK™ IRB</w:t>
            </w:r>
          </w:p>
          <w:p w:rsidR="00614006" w:rsidRPr="00E37BC4" w:rsidRDefault="00614006" w:rsidP="00E37BC4">
            <w:pPr>
              <w:pStyle w:val="ListParagraph"/>
              <w:numPr>
                <w:ilvl w:val="1"/>
                <w:numId w:val="2"/>
              </w:numPr>
              <w:rPr>
                <w:rFonts w:ascii="Arial" w:hAnsi="Arial" w:cs="Arial"/>
              </w:rPr>
            </w:pPr>
            <w:r w:rsidRPr="00E37BC4">
              <w:rPr>
                <w:rFonts w:ascii="Arial" w:hAnsi="Arial" w:cs="Arial"/>
              </w:rPr>
              <w:t xml:space="preserve">Do not include </w:t>
            </w:r>
            <w:r w:rsidR="00DB195A" w:rsidRPr="00E37BC4">
              <w:rPr>
                <w:rFonts w:ascii="Arial" w:hAnsi="Arial" w:cs="Arial"/>
              </w:rPr>
              <w:t xml:space="preserve">or upload to Click </w:t>
            </w:r>
            <w:r w:rsidRPr="00E37BC4">
              <w:rPr>
                <w:rFonts w:ascii="Arial" w:hAnsi="Arial" w:cs="Arial"/>
              </w:rPr>
              <w:t>any protected health information.</w:t>
            </w:r>
          </w:p>
          <w:p w:rsidR="00E37BC4" w:rsidRDefault="002E48A1" w:rsidP="00E37BC4">
            <w:pPr>
              <w:pStyle w:val="ListParagraph"/>
              <w:numPr>
                <w:ilvl w:val="1"/>
                <w:numId w:val="2"/>
              </w:numPr>
              <w:rPr>
                <w:rFonts w:ascii="Arial" w:hAnsi="Arial" w:cs="Arial"/>
              </w:rPr>
            </w:pPr>
            <w:r>
              <w:rPr>
                <w:rFonts w:ascii="Arial" w:hAnsi="Arial" w:cs="Arial"/>
              </w:rPr>
              <w:t>Include</w:t>
            </w:r>
            <w:r w:rsidR="00E37BC4">
              <w:rPr>
                <w:rFonts w:ascii="Arial" w:hAnsi="Arial" w:cs="Arial"/>
              </w:rPr>
              <w:t xml:space="preserve"> the </w:t>
            </w:r>
            <w:r>
              <w:rPr>
                <w:rFonts w:ascii="Arial" w:hAnsi="Arial" w:cs="Arial"/>
              </w:rPr>
              <w:t xml:space="preserve">template with a </w:t>
            </w:r>
            <w:r w:rsidR="00E37BC4">
              <w:rPr>
                <w:rFonts w:ascii="Arial" w:hAnsi="Arial" w:cs="Arial"/>
              </w:rPr>
              <w:t>Reportable New Information Submission.</w:t>
            </w:r>
          </w:p>
          <w:p w:rsidR="00344E47" w:rsidRPr="00E37BC4" w:rsidRDefault="00344E47" w:rsidP="00E37BC4">
            <w:pPr>
              <w:pStyle w:val="ListParagraph"/>
              <w:numPr>
                <w:ilvl w:val="1"/>
                <w:numId w:val="2"/>
              </w:numPr>
              <w:rPr>
                <w:rFonts w:ascii="Arial" w:hAnsi="Arial" w:cs="Arial"/>
              </w:rPr>
            </w:pPr>
            <w:r w:rsidRPr="00E37BC4">
              <w:rPr>
                <w:rFonts w:ascii="Arial" w:hAnsi="Arial" w:cs="Arial"/>
              </w:rPr>
              <w:t xml:space="preserve">Upload the completed </w:t>
            </w:r>
            <w:r w:rsidR="00E37BC4">
              <w:rPr>
                <w:rFonts w:ascii="Arial" w:hAnsi="Arial" w:cs="Arial"/>
              </w:rPr>
              <w:t>template</w:t>
            </w:r>
            <w:r w:rsidRPr="00E37BC4">
              <w:rPr>
                <w:rFonts w:ascii="Arial" w:hAnsi="Arial" w:cs="Arial"/>
              </w:rPr>
              <w:t xml:space="preserve"> to the Reportable New Information SmartForm, Question 7.</w:t>
            </w:r>
          </w:p>
          <w:p w:rsidR="00DB195A" w:rsidRPr="00E37BC4" w:rsidRDefault="00DB195A" w:rsidP="00E37BC4">
            <w:pPr>
              <w:pStyle w:val="ListParagraph"/>
              <w:numPr>
                <w:ilvl w:val="1"/>
                <w:numId w:val="2"/>
              </w:numPr>
              <w:spacing w:after="0" w:line="240" w:lineRule="auto"/>
              <w:rPr>
                <w:rFonts w:ascii="Arial" w:hAnsi="Arial" w:cs="Arial"/>
              </w:rPr>
            </w:pPr>
            <w:r w:rsidRPr="00E37BC4">
              <w:rPr>
                <w:rFonts w:ascii="Arial" w:hAnsi="Arial" w:cs="Arial"/>
              </w:rPr>
              <w:t xml:space="preserve">Also complete and upload the HRP-516 - Template - Expanded Access to the Reportable New Information SmartForm, Question 7. </w:t>
            </w:r>
          </w:p>
          <w:p w:rsidR="00344E47" w:rsidRPr="00E37BC4" w:rsidRDefault="00614006" w:rsidP="00DB195A">
            <w:pPr>
              <w:pStyle w:val="ListParagraph"/>
              <w:numPr>
                <w:ilvl w:val="0"/>
                <w:numId w:val="2"/>
              </w:numPr>
              <w:spacing w:after="0" w:line="240" w:lineRule="auto"/>
              <w:rPr>
                <w:rFonts w:ascii="Arial" w:hAnsi="Arial" w:cs="Arial"/>
              </w:rPr>
            </w:pPr>
            <w:r w:rsidRPr="00E37BC4">
              <w:rPr>
                <w:rFonts w:ascii="Arial" w:hAnsi="Arial" w:cs="Arial"/>
              </w:rPr>
              <w:t xml:space="preserve">See HRPP Manual </w:t>
            </w:r>
            <w:r w:rsidR="00BE25F1" w:rsidRPr="00E37BC4">
              <w:rPr>
                <w:rFonts w:ascii="Arial" w:hAnsi="Arial" w:cs="Arial"/>
              </w:rPr>
              <w:t>7-3, Emergency Use of Investigational Drugs and Devices,</w:t>
            </w:r>
            <w:r w:rsidRPr="00E37BC4">
              <w:rPr>
                <w:rFonts w:ascii="Arial" w:hAnsi="Arial" w:cs="Arial"/>
              </w:rPr>
              <w:t xml:space="preserve"> for more information.</w:t>
            </w:r>
          </w:p>
        </w:tc>
      </w:tr>
      <w:tr w:rsidR="00344E47" w:rsidRPr="00E37BC4" w:rsidTr="00614006">
        <w:trPr>
          <w:jc w:val="center"/>
        </w:trPr>
        <w:tc>
          <w:tcPr>
            <w:tcW w:w="112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344E47" w:rsidRPr="00E37BC4" w:rsidRDefault="00614006" w:rsidP="00614006">
            <w:pPr>
              <w:tabs>
                <w:tab w:val="left" w:pos="794"/>
              </w:tabs>
              <w:spacing w:after="0" w:line="240" w:lineRule="auto"/>
              <w:rPr>
                <w:rFonts w:ascii="Arial" w:eastAsia="Times New Roman" w:hAnsi="Arial" w:cs="Arial"/>
                <w:b/>
              </w:rPr>
            </w:pPr>
            <w:r w:rsidRPr="00E37BC4">
              <w:rPr>
                <w:rFonts w:ascii="Arial" w:eastAsia="Times New Roman" w:hAnsi="Arial" w:cs="Arial"/>
                <w:b/>
              </w:rPr>
              <w:t xml:space="preserve">Complete </w:t>
            </w:r>
            <w:r w:rsidR="002D0CDC" w:rsidRPr="00E37BC4">
              <w:rPr>
                <w:rFonts w:ascii="Arial" w:eastAsia="Times New Roman" w:hAnsi="Arial" w:cs="Arial"/>
                <w:b/>
              </w:rPr>
              <w:t>Questions</w:t>
            </w:r>
            <w:r w:rsidR="00E37BC4" w:rsidRPr="00E37BC4">
              <w:rPr>
                <w:rFonts w:ascii="Arial" w:eastAsia="Times New Roman" w:hAnsi="Arial" w:cs="Arial"/>
                <w:b/>
              </w:rPr>
              <w:t xml:space="preserve"> 1 – 6</w:t>
            </w:r>
            <w:r w:rsidRPr="00E37BC4">
              <w:rPr>
                <w:rFonts w:ascii="Arial" w:eastAsia="Times New Roman" w:hAnsi="Arial" w:cs="Arial"/>
                <w:b/>
              </w:rPr>
              <w:t>.</w:t>
            </w:r>
          </w:p>
        </w:tc>
      </w:tr>
      <w:tr w:rsidR="00344E47"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344E47" w:rsidRPr="00E37BC4" w:rsidRDefault="002D0CDC" w:rsidP="006F6973">
            <w:pPr>
              <w:spacing w:after="0" w:line="240" w:lineRule="auto"/>
              <w:jc w:val="center"/>
              <w:rPr>
                <w:rFonts w:ascii="Arial" w:hAnsi="Arial" w:cs="Arial"/>
              </w:rPr>
            </w:pPr>
            <w:r w:rsidRPr="00E37BC4">
              <w:rPr>
                <w:rFonts w:ascii="Arial" w:hAnsi="Arial" w:cs="Arial"/>
              </w:rPr>
              <w:t>1</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344E47" w:rsidRPr="00E37BC4" w:rsidRDefault="00BE25F1" w:rsidP="00614006">
            <w:pPr>
              <w:tabs>
                <w:tab w:val="left" w:pos="794"/>
              </w:tabs>
              <w:spacing w:after="0" w:line="240" w:lineRule="auto"/>
              <w:rPr>
                <w:rFonts w:ascii="Arial" w:hAnsi="Arial" w:cs="Arial"/>
              </w:rPr>
            </w:pPr>
            <w:r w:rsidRPr="00E37BC4">
              <w:rPr>
                <w:rFonts w:ascii="Arial" w:eastAsia="Times New Roman" w:hAnsi="Arial" w:cs="Arial"/>
              </w:rPr>
              <w:t>Investigator Name</w:t>
            </w:r>
            <w:r w:rsidR="00447CEF">
              <w:rPr>
                <w:rFonts w:ascii="Arial" w:eastAsia="Times New Roman" w:hAnsi="Arial" w:cs="Arial"/>
              </w:rPr>
              <w:t>.</w:t>
            </w:r>
            <w:r w:rsidR="002D0CDC" w:rsidRPr="00E37BC4">
              <w:rPr>
                <w:rFonts w:ascii="Arial" w:eastAsia="Times New Roman" w:hAnsi="Arial" w:cs="Arial"/>
              </w:rPr>
              <w:t xml:space="preserve"> </w:t>
            </w:r>
            <w:r w:rsidR="002D0CDC" w:rsidRPr="00E37BC4">
              <w:rPr>
                <w:rFonts w:ascii="Arial" w:eastAsia="Times New Roman" w:hAnsi="Arial" w:cs="Arial"/>
              </w:rPr>
              <w:fldChar w:fldCharType="begin">
                <w:ffData>
                  <w:name w:val="Text1"/>
                  <w:enabled/>
                  <w:calcOnExit w:val="0"/>
                  <w:textInput/>
                </w:ffData>
              </w:fldChar>
            </w:r>
            <w:bookmarkStart w:id="0" w:name="Text1"/>
            <w:r w:rsidR="002D0CDC" w:rsidRPr="00E37BC4">
              <w:rPr>
                <w:rFonts w:ascii="Arial" w:eastAsia="Times New Roman" w:hAnsi="Arial" w:cs="Arial"/>
              </w:rPr>
              <w:instrText xml:space="preserve"> FORMTEXT </w:instrText>
            </w:r>
            <w:r w:rsidR="002D0CDC" w:rsidRPr="00E37BC4">
              <w:rPr>
                <w:rFonts w:ascii="Arial" w:eastAsia="Times New Roman" w:hAnsi="Arial" w:cs="Arial"/>
              </w:rPr>
            </w:r>
            <w:r w:rsidR="002D0CDC" w:rsidRPr="00E37BC4">
              <w:rPr>
                <w:rFonts w:ascii="Arial" w:eastAsia="Times New Roman" w:hAnsi="Arial" w:cs="Arial"/>
              </w:rPr>
              <w:fldChar w:fldCharType="separate"/>
            </w:r>
            <w:bookmarkStart w:id="1" w:name="_GoBack"/>
            <w:r w:rsidR="002D0CDC" w:rsidRPr="00E37BC4">
              <w:rPr>
                <w:rFonts w:ascii="Arial" w:eastAsia="Times New Roman" w:hAnsi="Arial" w:cs="Arial"/>
                <w:noProof/>
              </w:rPr>
              <w:t> </w:t>
            </w:r>
            <w:r w:rsidR="002D0CDC" w:rsidRPr="00E37BC4">
              <w:rPr>
                <w:rFonts w:ascii="Arial" w:eastAsia="Times New Roman" w:hAnsi="Arial" w:cs="Arial"/>
                <w:noProof/>
              </w:rPr>
              <w:t> </w:t>
            </w:r>
            <w:r w:rsidR="002D0CDC" w:rsidRPr="00E37BC4">
              <w:rPr>
                <w:rFonts w:ascii="Arial" w:eastAsia="Times New Roman" w:hAnsi="Arial" w:cs="Arial"/>
                <w:noProof/>
              </w:rPr>
              <w:t> </w:t>
            </w:r>
            <w:r w:rsidR="002D0CDC" w:rsidRPr="00E37BC4">
              <w:rPr>
                <w:rFonts w:ascii="Arial" w:eastAsia="Times New Roman" w:hAnsi="Arial" w:cs="Arial"/>
                <w:noProof/>
              </w:rPr>
              <w:t> </w:t>
            </w:r>
            <w:r w:rsidR="002D0CDC" w:rsidRPr="00E37BC4">
              <w:rPr>
                <w:rFonts w:ascii="Arial" w:eastAsia="Times New Roman" w:hAnsi="Arial" w:cs="Arial"/>
                <w:noProof/>
              </w:rPr>
              <w:t> </w:t>
            </w:r>
            <w:bookmarkEnd w:id="1"/>
            <w:r w:rsidR="002D0CDC" w:rsidRPr="00E37BC4">
              <w:rPr>
                <w:rFonts w:ascii="Arial" w:eastAsia="Times New Roman" w:hAnsi="Arial" w:cs="Arial"/>
              </w:rPr>
              <w:fldChar w:fldCharType="end"/>
            </w:r>
            <w:bookmarkEnd w:id="0"/>
            <w:r w:rsidR="00344E47" w:rsidRPr="00E37BC4">
              <w:rPr>
                <w:rFonts w:ascii="Arial" w:eastAsia="Times New Roman" w:hAnsi="Arial" w:cs="Arial"/>
              </w:rPr>
              <w:t xml:space="preserve"> </w:t>
            </w:r>
          </w:p>
        </w:tc>
      </w:tr>
      <w:tr w:rsidR="00614006"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614006" w:rsidRPr="00E37BC4" w:rsidRDefault="00614006" w:rsidP="006F6973">
            <w:pPr>
              <w:spacing w:after="0" w:line="240" w:lineRule="auto"/>
              <w:jc w:val="center"/>
              <w:rPr>
                <w:rFonts w:ascii="Arial" w:hAnsi="Arial" w:cs="Arial"/>
              </w:rPr>
            </w:pPr>
            <w:r w:rsidRPr="00E37BC4">
              <w:rPr>
                <w:rFonts w:ascii="Arial" w:hAnsi="Arial" w:cs="Arial"/>
              </w:rPr>
              <w:t>2</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614006" w:rsidRPr="00E37BC4" w:rsidRDefault="00BE25F1" w:rsidP="00614006">
            <w:pPr>
              <w:tabs>
                <w:tab w:val="left" w:pos="794"/>
              </w:tabs>
              <w:spacing w:after="0" w:line="240" w:lineRule="auto"/>
              <w:rPr>
                <w:rFonts w:ascii="Arial" w:eastAsia="Times New Roman" w:hAnsi="Arial" w:cs="Arial"/>
              </w:rPr>
            </w:pPr>
            <w:r w:rsidRPr="00E37BC4">
              <w:rPr>
                <w:rFonts w:ascii="Arial" w:eastAsia="Times New Roman" w:hAnsi="Arial" w:cs="Arial"/>
              </w:rPr>
              <w:t>Justification for use.</w:t>
            </w:r>
            <w:r w:rsidR="00614006" w:rsidRPr="00E37BC4">
              <w:rPr>
                <w:rFonts w:ascii="Arial" w:eastAsia="Times New Roman" w:hAnsi="Arial" w:cs="Arial"/>
              </w:rPr>
              <w:t xml:space="preserve"> </w:t>
            </w:r>
            <w:r w:rsidR="00614006" w:rsidRPr="00E37BC4">
              <w:rPr>
                <w:rFonts w:ascii="Arial" w:eastAsia="Times New Roman" w:hAnsi="Arial" w:cs="Arial"/>
              </w:rPr>
              <w:fldChar w:fldCharType="begin">
                <w:ffData>
                  <w:name w:val="Text6"/>
                  <w:enabled/>
                  <w:calcOnExit w:val="0"/>
                  <w:textInput/>
                </w:ffData>
              </w:fldChar>
            </w:r>
            <w:bookmarkStart w:id="2" w:name="Text6"/>
            <w:r w:rsidR="00614006" w:rsidRPr="00E37BC4">
              <w:rPr>
                <w:rFonts w:ascii="Arial" w:eastAsia="Times New Roman" w:hAnsi="Arial" w:cs="Arial"/>
              </w:rPr>
              <w:instrText xml:space="preserve"> FORMTEXT </w:instrText>
            </w:r>
            <w:r w:rsidR="00614006" w:rsidRPr="00E37BC4">
              <w:rPr>
                <w:rFonts w:ascii="Arial" w:eastAsia="Times New Roman" w:hAnsi="Arial" w:cs="Arial"/>
              </w:rPr>
            </w:r>
            <w:r w:rsidR="00614006" w:rsidRPr="00E37BC4">
              <w:rPr>
                <w:rFonts w:ascii="Arial" w:eastAsia="Times New Roman" w:hAnsi="Arial" w:cs="Arial"/>
              </w:rPr>
              <w:fldChar w:fldCharType="separate"/>
            </w:r>
            <w:r w:rsidR="00614006" w:rsidRPr="00E37BC4">
              <w:rPr>
                <w:rFonts w:ascii="Arial" w:eastAsia="Times New Roman" w:hAnsi="Arial" w:cs="Arial"/>
                <w:noProof/>
              </w:rPr>
              <w:t> </w:t>
            </w:r>
            <w:r w:rsidR="00614006" w:rsidRPr="00E37BC4">
              <w:rPr>
                <w:rFonts w:ascii="Arial" w:eastAsia="Times New Roman" w:hAnsi="Arial" w:cs="Arial"/>
                <w:noProof/>
              </w:rPr>
              <w:t> </w:t>
            </w:r>
            <w:r w:rsidR="00614006" w:rsidRPr="00E37BC4">
              <w:rPr>
                <w:rFonts w:ascii="Arial" w:eastAsia="Times New Roman" w:hAnsi="Arial" w:cs="Arial"/>
                <w:noProof/>
              </w:rPr>
              <w:t> </w:t>
            </w:r>
            <w:r w:rsidR="00614006" w:rsidRPr="00E37BC4">
              <w:rPr>
                <w:rFonts w:ascii="Arial" w:eastAsia="Times New Roman" w:hAnsi="Arial" w:cs="Arial"/>
                <w:noProof/>
              </w:rPr>
              <w:t> </w:t>
            </w:r>
            <w:r w:rsidR="00614006" w:rsidRPr="00E37BC4">
              <w:rPr>
                <w:rFonts w:ascii="Arial" w:eastAsia="Times New Roman" w:hAnsi="Arial" w:cs="Arial"/>
                <w:noProof/>
              </w:rPr>
              <w:t> </w:t>
            </w:r>
            <w:r w:rsidR="00614006" w:rsidRPr="00E37BC4">
              <w:rPr>
                <w:rFonts w:ascii="Arial" w:eastAsia="Times New Roman" w:hAnsi="Arial" w:cs="Arial"/>
              </w:rPr>
              <w:fldChar w:fldCharType="end"/>
            </w:r>
            <w:bookmarkEnd w:id="2"/>
          </w:p>
        </w:tc>
      </w:tr>
      <w:tr w:rsidR="00BE25F1"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BE25F1" w:rsidRPr="00E37BC4" w:rsidRDefault="00DB195A" w:rsidP="006F6973">
            <w:pPr>
              <w:spacing w:after="0" w:line="240" w:lineRule="auto"/>
              <w:jc w:val="center"/>
              <w:rPr>
                <w:rFonts w:ascii="Arial" w:hAnsi="Arial" w:cs="Arial"/>
              </w:rPr>
            </w:pPr>
            <w:r w:rsidRPr="00E37BC4">
              <w:rPr>
                <w:rFonts w:ascii="Arial" w:hAnsi="Arial" w:cs="Arial"/>
              </w:rPr>
              <w:t>3</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BE25F1" w:rsidRPr="00E37BC4" w:rsidRDefault="00BE25F1" w:rsidP="00BE25F1">
            <w:pPr>
              <w:tabs>
                <w:tab w:val="left" w:pos="794"/>
              </w:tabs>
              <w:spacing w:after="0" w:line="240" w:lineRule="auto"/>
              <w:rPr>
                <w:rFonts w:ascii="Arial" w:eastAsia="Times New Roman" w:hAnsi="Arial" w:cs="Arial"/>
              </w:rPr>
            </w:pPr>
            <w:r w:rsidRPr="00E37BC4">
              <w:rPr>
                <w:rFonts w:ascii="Arial" w:eastAsia="Times New Roman" w:hAnsi="Arial" w:cs="Arial"/>
              </w:rPr>
              <w:t xml:space="preserve">Explain why it is a life threatening situation or severely debilitating situation. </w:t>
            </w:r>
            <w:r w:rsidRPr="00E37BC4">
              <w:rPr>
                <w:rFonts w:ascii="Arial" w:eastAsia="Times New Roman" w:hAnsi="Arial" w:cs="Arial"/>
              </w:rPr>
              <w:fldChar w:fldCharType="begin">
                <w:ffData>
                  <w:name w:val="Text7"/>
                  <w:enabled/>
                  <w:calcOnExit w:val="0"/>
                  <w:textInput/>
                </w:ffData>
              </w:fldChar>
            </w:r>
            <w:bookmarkStart w:id="3" w:name="Text7"/>
            <w:r w:rsidRPr="00E37BC4">
              <w:rPr>
                <w:rFonts w:ascii="Arial" w:eastAsia="Times New Roman" w:hAnsi="Arial" w:cs="Arial"/>
              </w:rPr>
              <w:instrText xml:space="preserve"> FORMTEXT </w:instrText>
            </w:r>
            <w:r w:rsidRPr="00E37BC4">
              <w:rPr>
                <w:rFonts w:ascii="Arial" w:eastAsia="Times New Roman" w:hAnsi="Arial" w:cs="Arial"/>
              </w:rPr>
            </w:r>
            <w:r w:rsidRPr="00E37BC4">
              <w:rPr>
                <w:rFonts w:ascii="Arial" w:eastAsia="Times New Roman" w:hAnsi="Arial" w:cs="Arial"/>
              </w:rPr>
              <w:fldChar w:fldCharType="separate"/>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rPr>
              <w:fldChar w:fldCharType="end"/>
            </w:r>
            <w:bookmarkEnd w:id="3"/>
          </w:p>
        </w:tc>
      </w:tr>
      <w:tr w:rsidR="00BE25F1"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BE25F1" w:rsidRPr="00E37BC4" w:rsidRDefault="00DB195A" w:rsidP="006F6973">
            <w:pPr>
              <w:spacing w:after="0" w:line="240" w:lineRule="auto"/>
              <w:jc w:val="center"/>
              <w:rPr>
                <w:rFonts w:ascii="Arial" w:hAnsi="Arial" w:cs="Arial"/>
              </w:rPr>
            </w:pPr>
            <w:r w:rsidRPr="00E37BC4">
              <w:rPr>
                <w:rFonts w:ascii="Arial" w:hAnsi="Arial" w:cs="Arial"/>
              </w:rPr>
              <w:t>4</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BE25F1" w:rsidRPr="00E37BC4" w:rsidRDefault="00BE25F1" w:rsidP="00BE25F1">
            <w:pPr>
              <w:tabs>
                <w:tab w:val="left" w:pos="794"/>
              </w:tabs>
              <w:spacing w:after="0" w:line="240" w:lineRule="auto"/>
              <w:rPr>
                <w:rFonts w:ascii="Arial" w:eastAsia="Times New Roman" w:hAnsi="Arial" w:cs="Arial"/>
              </w:rPr>
            </w:pPr>
            <w:r w:rsidRPr="00E37BC4">
              <w:rPr>
                <w:rFonts w:ascii="Arial" w:eastAsia="Times New Roman" w:hAnsi="Arial" w:cs="Arial"/>
              </w:rPr>
              <w:t xml:space="preserve">Explain why there is no standard acceptable treatment available. </w:t>
            </w:r>
            <w:r w:rsidRPr="00E37BC4">
              <w:rPr>
                <w:rFonts w:ascii="Arial" w:eastAsia="Times New Roman" w:hAnsi="Arial" w:cs="Arial"/>
              </w:rPr>
              <w:fldChar w:fldCharType="begin">
                <w:ffData>
                  <w:name w:val="Text8"/>
                  <w:enabled/>
                  <w:calcOnExit w:val="0"/>
                  <w:textInput/>
                </w:ffData>
              </w:fldChar>
            </w:r>
            <w:bookmarkStart w:id="4" w:name="Text8"/>
            <w:r w:rsidRPr="00E37BC4">
              <w:rPr>
                <w:rFonts w:ascii="Arial" w:eastAsia="Times New Roman" w:hAnsi="Arial" w:cs="Arial"/>
              </w:rPr>
              <w:instrText xml:space="preserve"> FORMTEXT </w:instrText>
            </w:r>
            <w:r w:rsidRPr="00E37BC4">
              <w:rPr>
                <w:rFonts w:ascii="Arial" w:eastAsia="Times New Roman" w:hAnsi="Arial" w:cs="Arial"/>
              </w:rPr>
            </w:r>
            <w:r w:rsidRPr="00E37BC4">
              <w:rPr>
                <w:rFonts w:ascii="Arial" w:eastAsia="Times New Roman" w:hAnsi="Arial" w:cs="Arial"/>
              </w:rPr>
              <w:fldChar w:fldCharType="separate"/>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rPr>
              <w:fldChar w:fldCharType="end"/>
            </w:r>
            <w:bookmarkEnd w:id="4"/>
          </w:p>
        </w:tc>
      </w:tr>
      <w:tr w:rsidR="00BE25F1"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BE25F1" w:rsidRPr="00E37BC4" w:rsidRDefault="00DB195A" w:rsidP="006F6973">
            <w:pPr>
              <w:spacing w:after="0" w:line="240" w:lineRule="auto"/>
              <w:jc w:val="center"/>
              <w:rPr>
                <w:rFonts w:ascii="Arial" w:hAnsi="Arial" w:cs="Arial"/>
              </w:rPr>
            </w:pPr>
            <w:r w:rsidRPr="00E37BC4">
              <w:rPr>
                <w:rFonts w:ascii="Arial" w:hAnsi="Arial" w:cs="Arial"/>
              </w:rPr>
              <w:t>5</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BE25F1" w:rsidRPr="00E37BC4" w:rsidRDefault="00BE25F1" w:rsidP="00BE25F1">
            <w:pPr>
              <w:tabs>
                <w:tab w:val="left" w:pos="794"/>
              </w:tabs>
              <w:spacing w:after="0" w:line="240" w:lineRule="auto"/>
              <w:rPr>
                <w:rFonts w:ascii="Arial" w:eastAsia="Times New Roman" w:hAnsi="Arial" w:cs="Arial"/>
              </w:rPr>
            </w:pPr>
            <w:r w:rsidRPr="00E37BC4">
              <w:rPr>
                <w:rFonts w:ascii="Arial" w:eastAsia="Times New Roman" w:hAnsi="Arial" w:cs="Arial"/>
              </w:rPr>
              <w:t xml:space="preserve">Explain why there is not sufficient time to obtain IRB approval. </w:t>
            </w:r>
            <w:r w:rsidRPr="00E37BC4">
              <w:rPr>
                <w:rFonts w:ascii="Arial" w:eastAsia="Times New Roman" w:hAnsi="Arial" w:cs="Arial"/>
              </w:rPr>
              <w:fldChar w:fldCharType="begin">
                <w:ffData>
                  <w:name w:val="Text9"/>
                  <w:enabled/>
                  <w:calcOnExit w:val="0"/>
                  <w:textInput/>
                </w:ffData>
              </w:fldChar>
            </w:r>
            <w:bookmarkStart w:id="5" w:name="Text9"/>
            <w:r w:rsidRPr="00E37BC4">
              <w:rPr>
                <w:rFonts w:ascii="Arial" w:eastAsia="Times New Roman" w:hAnsi="Arial" w:cs="Arial"/>
              </w:rPr>
              <w:instrText xml:space="preserve"> FORMTEXT </w:instrText>
            </w:r>
            <w:r w:rsidRPr="00E37BC4">
              <w:rPr>
                <w:rFonts w:ascii="Arial" w:eastAsia="Times New Roman" w:hAnsi="Arial" w:cs="Arial"/>
              </w:rPr>
            </w:r>
            <w:r w:rsidRPr="00E37BC4">
              <w:rPr>
                <w:rFonts w:ascii="Arial" w:eastAsia="Times New Roman" w:hAnsi="Arial" w:cs="Arial"/>
              </w:rPr>
              <w:fldChar w:fldCharType="separate"/>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rPr>
              <w:fldChar w:fldCharType="end"/>
            </w:r>
            <w:bookmarkEnd w:id="5"/>
          </w:p>
        </w:tc>
      </w:tr>
      <w:tr w:rsidR="00232A4F"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232A4F" w:rsidRPr="00E37BC4" w:rsidRDefault="00232A4F" w:rsidP="006F6973">
            <w:pPr>
              <w:spacing w:after="0" w:line="240" w:lineRule="auto"/>
              <w:jc w:val="center"/>
              <w:rPr>
                <w:rFonts w:ascii="Arial" w:hAnsi="Arial" w:cs="Arial"/>
              </w:rPr>
            </w:pPr>
            <w:r w:rsidRPr="00E37BC4">
              <w:rPr>
                <w:rFonts w:ascii="Arial" w:hAnsi="Arial" w:cs="Arial"/>
              </w:rPr>
              <w:t>6</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32A4F" w:rsidRPr="00E37BC4" w:rsidRDefault="00232A4F" w:rsidP="00232A4F">
            <w:pPr>
              <w:tabs>
                <w:tab w:val="left" w:pos="360"/>
                <w:tab w:val="left" w:pos="1170"/>
              </w:tabs>
              <w:spacing w:after="0" w:line="240" w:lineRule="auto"/>
              <w:rPr>
                <w:rFonts w:ascii="Arial" w:hAnsi="Arial" w:cs="Arial"/>
              </w:rPr>
            </w:pPr>
            <w:r w:rsidRPr="00E37BC4">
              <w:rPr>
                <w:rFonts w:ascii="Arial" w:hAnsi="Arial" w:cs="Arial"/>
              </w:rPr>
              <w:t>Upload</w:t>
            </w:r>
            <w:r w:rsidR="00E37BC4">
              <w:rPr>
                <w:rFonts w:ascii="Arial" w:hAnsi="Arial" w:cs="Arial"/>
              </w:rPr>
              <w:t xml:space="preserve"> </w:t>
            </w:r>
            <w:r w:rsidR="00E37BC4" w:rsidRPr="00E37BC4">
              <w:rPr>
                <w:rFonts w:ascii="Arial" w:hAnsi="Arial" w:cs="Arial"/>
              </w:rPr>
              <w:t>to the Reportable New Information Sm</w:t>
            </w:r>
            <w:r w:rsidR="00E37BC4">
              <w:rPr>
                <w:rFonts w:ascii="Arial" w:hAnsi="Arial" w:cs="Arial"/>
              </w:rPr>
              <w:t>artForm, Question 7</w:t>
            </w:r>
            <w:r w:rsidRPr="00E37BC4">
              <w:rPr>
                <w:rFonts w:ascii="Arial" w:hAnsi="Arial" w:cs="Arial"/>
              </w:rPr>
              <w:t>:</w:t>
            </w:r>
          </w:p>
          <w:p w:rsidR="00232A4F" w:rsidRPr="00E37BC4" w:rsidRDefault="00232A4F" w:rsidP="00232A4F">
            <w:pPr>
              <w:pStyle w:val="ListParagraph"/>
              <w:numPr>
                <w:ilvl w:val="0"/>
                <w:numId w:val="10"/>
              </w:numPr>
              <w:tabs>
                <w:tab w:val="left" w:pos="360"/>
                <w:tab w:val="left" w:pos="1170"/>
              </w:tabs>
              <w:spacing w:after="0" w:line="240" w:lineRule="auto"/>
              <w:rPr>
                <w:rFonts w:ascii="Arial" w:hAnsi="Arial" w:cs="Arial"/>
              </w:rPr>
            </w:pPr>
            <w:r w:rsidRPr="00E37BC4">
              <w:rPr>
                <w:rFonts w:ascii="Arial" w:hAnsi="Arial" w:cs="Arial"/>
              </w:rPr>
              <w:t>Consent document</w:t>
            </w:r>
          </w:p>
          <w:p w:rsidR="00232A4F" w:rsidRDefault="00232A4F" w:rsidP="00232A4F">
            <w:pPr>
              <w:pStyle w:val="ListParagraph"/>
              <w:numPr>
                <w:ilvl w:val="0"/>
                <w:numId w:val="10"/>
              </w:numPr>
              <w:tabs>
                <w:tab w:val="left" w:pos="360"/>
                <w:tab w:val="left" w:pos="1170"/>
              </w:tabs>
              <w:spacing w:after="0" w:line="240" w:lineRule="auto"/>
              <w:rPr>
                <w:rFonts w:ascii="Arial" w:hAnsi="Arial" w:cs="Arial"/>
              </w:rPr>
            </w:pPr>
            <w:r w:rsidRPr="00E37BC4">
              <w:rPr>
                <w:rFonts w:ascii="Arial" w:hAnsi="Arial" w:cs="Arial"/>
              </w:rPr>
              <w:t>For investigational drugs, documentation of FDA authorization pursuant to 21 CFR 312 Subpart I.</w:t>
            </w:r>
          </w:p>
          <w:p w:rsidR="005522B0" w:rsidRPr="00E37BC4" w:rsidRDefault="005522B0" w:rsidP="00232A4F">
            <w:pPr>
              <w:pStyle w:val="ListParagraph"/>
              <w:numPr>
                <w:ilvl w:val="0"/>
                <w:numId w:val="10"/>
              </w:numPr>
              <w:tabs>
                <w:tab w:val="left" w:pos="360"/>
                <w:tab w:val="left" w:pos="1170"/>
              </w:tabs>
              <w:spacing w:after="0" w:line="240" w:lineRule="auto"/>
              <w:rPr>
                <w:rFonts w:ascii="Arial" w:hAnsi="Arial" w:cs="Arial"/>
              </w:rPr>
            </w:pPr>
            <w:r w:rsidRPr="00E37BC4">
              <w:rPr>
                <w:rFonts w:ascii="Arial" w:hAnsi="Arial" w:cs="Arial"/>
              </w:rPr>
              <w:t>HRP-516 - Template - Expanded Access</w:t>
            </w:r>
          </w:p>
        </w:tc>
      </w:tr>
      <w:tr w:rsidR="00E37BC4" w:rsidRPr="00E37BC4" w:rsidTr="00640528">
        <w:trPr>
          <w:jc w:val="center"/>
        </w:trPr>
        <w:tc>
          <w:tcPr>
            <w:tcW w:w="11201"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E37BC4" w:rsidRPr="00E37BC4" w:rsidRDefault="00E37BC4" w:rsidP="00232A4F">
            <w:pPr>
              <w:tabs>
                <w:tab w:val="left" w:pos="360"/>
                <w:tab w:val="left" w:pos="1170"/>
              </w:tabs>
              <w:spacing w:after="0" w:line="240" w:lineRule="auto"/>
              <w:rPr>
                <w:rFonts w:ascii="Arial" w:hAnsi="Arial" w:cs="Arial"/>
                <w:color w:val="FF0000"/>
              </w:rPr>
            </w:pPr>
            <w:r w:rsidRPr="00E37BC4">
              <w:rPr>
                <w:rFonts w:ascii="Arial" w:hAnsi="Arial" w:cs="Arial"/>
                <w:color w:val="FF0000"/>
              </w:rPr>
              <w:t>NOTE: The investigator must report to the IRB within 5 working days of the emergency use, even if the investigator notified the IRB prior to use. </w:t>
            </w:r>
          </w:p>
        </w:tc>
      </w:tr>
      <w:tr w:rsidR="00232A4F" w:rsidRPr="00E37BC4" w:rsidTr="00E37BC4">
        <w:trPr>
          <w:jc w:val="center"/>
        </w:trPr>
        <w:tc>
          <w:tcPr>
            <w:tcW w:w="112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tcPr>
          <w:p w:rsidR="00232A4F" w:rsidRPr="00447CEF" w:rsidRDefault="00232A4F" w:rsidP="00E37BC4">
            <w:pPr>
              <w:tabs>
                <w:tab w:val="left" w:pos="794"/>
              </w:tabs>
              <w:spacing w:after="0" w:line="240" w:lineRule="auto"/>
              <w:rPr>
                <w:rFonts w:ascii="Arial" w:eastAsia="Times New Roman" w:hAnsi="Arial" w:cs="Arial"/>
                <w:b/>
              </w:rPr>
            </w:pPr>
            <w:r w:rsidRPr="00447CEF">
              <w:rPr>
                <w:rFonts w:ascii="Arial" w:eastAsia="Times New Roman" w:hAnsi="Arial" w:cs="Arial"/>
                <w:b/>
              </w:rPr>
              <w:t>Complete</w:t>
            </w:r>
            <w:r w:rsidR="00E37BC4" w:rsidRPr="00447CEF">
              <w:rPr>
                <w:rFonts w:ascii="Arial" w:eastAsia="Times New Roman" w:hAnsi="Arial" w:cs="Arial"/>
                <w:b/>
              </w:rPr>
              <w:t xml:space="preserve"> Questions 7- 12</w:t>
            </w:r>
            <w:r w:rsidRPr="00447CEF">
              <w:rPr>
                <w:rFonts w:ascii="Arial" w:eastAsia="Times New Roman" w:hAnsi="Arial" w:cs="Arial"/>
                <w:b/>
              </w:rPr>
              <w:t xml:space="preserve"> if </w:t>
            </w:r>
            <w:r w:rsidR="00E37BC4" w:rsidRPr="00447CEF">
              <w:rPr>
                <w:rFonts w:ascii="Arial" w:eastAsia="Times New Roman" w:hAnsi="Arial" w:cs="Arial"/>
                <w:b/>
              </w:rPr>
              <w:t>the Investigator was NOT able to Notify the IRB Prior to Emergency Use</w:t>
            </w:r>
            <w:r w:rsidRPr="00447CEF">
              <w:rPr>
                <w:rFonts w:ascii="Arial" w:eastAsia="Times New Roman" w:hAnsi="Arial" w:cs="Arial"/>
                <w:b/>
              </w:rPr>
              <w:t xml:space="preserve"> </w:t>
            </w:r>
          </w:p>
        </w:tc>
      </w:tr>
      <w:tr w:rsidR="00BE25F1"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BE25F1" w:rsidRPr="00E37BC4" w:rsidRDefault="00E37BC4" w:rsidP="00232A4F">
            <w:pPr>
              <w:spacing w:after="0" w:line="240" w:lineRule="auto"/>
              <w:jc w:val="center"/>
              <w:rPr>
                <w:rFonts w:ascii="Arial" w:hAnsi="Arial" w:cs="Arial"/>
              </w:rPr>
            </w:pPr>
            <w:r w:rsidRPr="00E37BC4">
              <w:rPr>
                <w:rFonts w:ascii="Arial" w:hAnsi="Arial" w:cs="Arial"/>
              </w:rPr>
              <w:t>7</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BE25F1" w:rsidRPr="00E37BC4" w:rsidRDefault="00BE25F1" w:rsidP="00DB195A">
            <w:pPr>
              <w:tabs>
                <w:tab w:val="left" w:pos="794"/>
              </w:tabs>
              <w:spacing w:after="0" w:line="240" w:lineRule="auto"/>
              <w:rPr>
                <w:rFonts w:ascii="Arial" w:eastAsia="Times New Roman" w:hAnsi="Arial" w:cs="Arial"/>
              </w:rPr>
            </w:pPr>
            <w:r w:rsidRPr="00E37BC4">
              <w:rPr>
                <w:rFonts w:ascii="Arial" w:eastAsia="Times New Roman" w:hAnsi="Arial" w:cs="Arial"/>
              </w:rPr>
              <w:t>Date of emergency use of investiga</w:t>
            </w:r>
            <w:r w:rsidR="00DB195A" w:rsidRPr="00E37BC4">
              <w:rPr>
                <w:rFonts w:ascii="Arial" w:eastAsia="Times New Roman" w:hAnsi="Arial" w:cs="Arial"/>
              </w:rPr>
              <w:t xml:space="preserve">tional drug or device occurred. </w:t>
            </w:r>
            <w:r w:rsidR="00DB195A" w:rsidRPr="00E37BC4">
              <w:rPr>
                <w:rFonts w:ascii="Arial" w:eastAsia="Times New Roman" w:hAnsi="Arial" w:cs="Arial"/>
              </w:rPr>
              <w:fldChar w:fldCharType="begin">
                <w:ffData>
                  <w:name w:val="Text11"/>
                  <w:enabled/>
                  <w:calcOnExit w:val="0"/>
                  <w:textInput/>
                </w:ffData>
              </w:fldChar>
            </w:r>
            <w:bookmarkStart w:id="6" w:name="Text11"/>
            <w:r w:rsidR="00DB195A" w:rsidRPr="00E37BC4">
              <w:rPr>
                <w:rFonts w:ascii="Arial" w:eastAsia="Times New Roman" w:hAnsi="Arial" w:cs="Arial"/>
              </w:rPr>
              <w:instrText xml:space="preserve"> FORMTEXT </w:instrText>
            </w:r>
            <w:r w:rsidR="00DB195A" w:rsidRPr="00E37BC4">
              <w:rPr>
                <w:rFonts w:ascii="Arial" w:eastAsia="Times New Roman" w:hAnsi="Arial" w:cs="Arial"/>
              </w:rPr>
            </w:r>
            <w:r w:rsidR="00DB195A" w:rsidRPr="00E37BC4">
              <w:rPr>
                <w:rFonts w:ascii="Arial" w:eastAsia="Times New Roman" w:hAnsi="Arial" w:cs="Arial"/>
              </w:rPr>
              <w:fldChar w:fldCharType="separate"/>
            </w:r>
            <w:r w:rsidR="00DB195A" w:rsidRPr="00E37BC4">
              <w:rPr>
                <w:rFonts w:ascii="Arial" w:eastAsia="Times New Roman" w:hAnsi="Arial" w:cs="Arial"/>
                <w:noProof/>
              </w:rPr>
              <w:t> </w:t>
            </w:r>
            <w:r w:rsidR="00DB195A" w:rsidRPr="00E37BC4">
              <w:rPr>
                <w:rFonts w:ascii="Arial" w:eastAsia="Times New Roman" w:hAnsi="Arial" w:cs="Arial"/>
                <w:noProof/>
              </w:rPr>
              <w:t> </w:t>
            </w:r>
            <w:r w:rsidR="00DB195A" w:rsidRPr="00E37BC4">
              <w:rPr>
                <w:rFonts w:ascii="Arial" w:eastAsia="Times New Roman" w:hAnsi="Arial" w:cs="Arial"/>
                <w:noProof/>
              </w:rPr>
              <w:t> </w:t>
            </w:r>
            <w:r w:rsidR="00DB195A" w:rsidRPr="00E37BC4">
              <w:rPr>
                <w:rFonts w:ascii="Arial" w:eastAsia="Times New Roman" w:hAnsi="Arial" w:cs="Arial"/>
                <w:noProof/>
              </w:rPr>
              <w:t> </w:t>
            </w:r>
            <w:r w:rsidR="00DB195A" w:rsidRPr="00E37BC4">
              <w:rPr>
                <w:rFonts w:ascii="Arial" w:eastAsia="Times New Roman" w:hAnsi="Arial" w:cs="Arial"/>
                <w:noProof/>
              </w:rPr>
              <w:t> </w:t>
            </w:r>
            <w:r w:rsidR="00DB195A" w:rsidRPr="00E37BC4">
              <w:rPr>
                <w:rFonts w:ascii="Arial" w:eastAsia="Times New Roman" w:hAnsi="Arial" w:cs="Arial"/>
              </w:rPr>
              <w:fldChar w:fldCharType="end"/>
            </w:r>
            <w:bookmarkEnd w:id="6"/>
          </w:p>
        </w:tc>
      </w:tr>
      <w:tr w:rsidR="00BE25F1"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BE25F1" w:rsidRPr="00E37BC4" w:rsidRDefault="00E37BC4" w:rsidP="00232A4F">
            <w:pPr>
              <w:spacing w:after="0" w:line="240" w:lineRule="auto"/>
              <w:jc w:val="center"/>
              <w:rPr>
                <w:rFonts w:ascii="Arial" w:hAnsi="Arial" w:cs="Arial"/>
              </w:rPr>
            </w:pPr>
            <w:r w:rsidRPr="00E37BC4">
              <w:rPr>
                <w:rFonts w:ascii="Arial" w:hAnsi="Arial" w:cs="Arial"/>
              </w:rPr>
              <w:t>8</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BE25F1" w:rsidRPr="00E37BC4" w:rsidRDefault="00BE25F1" w:rsidP="00BE25F1">
            <w:pPr>
              <w:tabs>
                <w:tab w:val="left" w:pos="794"/>
              </w:tabs>
              <w:spacing w:after="0" w:line="240" w:lineRule="auto"/>
              <w:rPr>
                <w:rFonts w:ascii="Arial" w:eastAsia="Times New Roman" w:hAnsi="Arial" w:cs="Arial"/>
              </w:rPr>
            </w:pPr>
            <w:r w:rsidRPr="00E37BC4">
              <w:rPr>
                <w:rFonts w:ascii="Arial" w:eastAsia="Times New Roman" w:hAnsi="Arial" w:cs="Arial"/>
              </w:rPr>
              <w:t xml:space="preserve">Date reported to IRB (must be reported to the IRB within 5 working days of use). </w:t>
            </w:r>
            <w:r w:rsidRPr="00E37BC4">
              <w:rPr>
                <w:rFonts w:ascii="Arial" w:eastAsia="Times New Roman" w:hAnsi="Arial" w:cs="Arial"/>
              </w:rPr>
              <w:fldChar w:fldCharType="begin">
                <w:ffData>
                  <w:name w:val="Text10"/>
                  <w:enabled/>
                  <w:calcOnExit w:val="0"/>
                  <w:textInput/>
                </w:ffData>
              </w:fldChar>
            </w:r>
            <w:bookmarkStart w:id="7" w:name="Text10"/>
            <w:r w:rsidRPr="00E37BC4">
              <w:rPr>
                <w:rFonts w:ascii="Arial" w:eastAsia="Times New Roman" w:hAnsi="Arial" w:cs="Arial"/>
              </w:rPr>
              <w:instrText xml:space="preserve"> FORMTEXT </w:instrText>
            </w:r>
            <w:r w:rsidRPr="00E37BC4">
              <w:rPr>
                <w:rFonts w:ascii="Arial" w:eastAsia="Times New Roman" w:hAnsi="Arial" w:cs="Arial"/>
              </w:rPr>
            </w:r>
            <w:r w:rsidRPr="00E37BC4">
              <w:rPr>
                <w:rFonts w:ascii="Arial" w:eastAsia="Times New Roman" w:hAnsi="Arial" w:cs="Arial"/>
              </w:rPr>
              <w:fldChar w:fldCharType="separate"/>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rPr>
              <w:fldChar w:fldCharType="end"/>
            </w:r>
            <w:bookmarkEnd w:id="7"/>
          </w:p>
        </w:tc>
      </w:tr>
      <w:tr w:rsidR="00BE25F1"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BE25F1" w:rsidRPr="00E37BC4" w:rsidRDefault="00E37BC4" w:rsidP="00BE25F1">
            <w:pPr>
              <w:spacing w:after="0" w:line="240" w:lineRule="auto"/>
              <w:jc w:val="center"/>
              <w:rPr>
                <w:rFonts w:ascii="Arial" w:hAnsi="Arial" w:cs="Arial"/>
              </w:rPr>
            </w:pPr>
            <w:r w:rsidRPr="00E37BC4">
              <w:rPr>
                <w:rFonts w:ascii="Arial" w:hAnsi="Arial" w:cs="Arial"/>
              </w:rPr>
              <w:t>9</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BE25F1" w:rsidRPr="00E37BC4" w:rsidRDefault="00BE25F1" w:rsidP="00BE25F1">
            <w:pPr>
              <w:tabs>
                <w:tab w:val="left" w:pos="794"/>
              </w:tabs>
              <w:spacing w:after="0" w:line="240" w:lineRule="auto"/>
              <w:rPr>
                <w:rFonts w:ascii="Arial" w:eastAsia="Times New Roman" w:hAnsi="Arial" w:cs="Arial"/>
              </w:rPr>
            </w:pPr>
            <w:r w:rsidRPr="00E37BC4">
              <w:rPr>
                <w:rFonts w:ascii="Arial" w:eastAsia="Times New Roman" w:hAnsi="Arial" w:cs="Arial"/>
              </w:rPr>
              <w:t>Explain why the prospective reporting to the IRB was not feasible.</w:t>
            </w:r>
            <w:r w:rsidR="00DB195A" w:rsidRPr="00E37BC4">
              <w:rPr>
                <w:rFonts w:ascii="Arial" w:eastAsia="Times New Roman" w:hAnsi="Arial" w:cs="Arial"/>
              </w:rPr>
              <w:t xml:space="preserve"> </w:t>
            </w:r>
            <w:r w:rsidR="00DB195A" w:rsidRPr="00E37BC4">
              <w:rPr>
                <w:rFonts w:ascii="Arial" w:eastAsia="Times New Roman" w:hAnsi="Arial" w:cs="Arial"/>
              </w:rPr>
              <w:fldChar w:fldCharType="begin">
                <w:ffData>
                  <w:name w:val="Text12"/>
                  <w:enabled/>
                  <w:calcOnExit w:val="0"/>
                  <w:textInput/>
                </w:ffData>
              </w:fldChar>
            </w:r>
            <w:bookmarkStart w:id="8" w:name="Text12"/>
            <w:r w:rsidR="00DB195A" w:rsidRPr="00E37BC4">
              <w:rPr>
                <w:rFonts w:ascii="Arial" w:eastAsia="Times New Roman" w:hAnsi="Arial" w:cs="Arial"/>
              </w:rPr>
              <w:instrText xml:space="preserve"> FORMTEXT </w:instrText>
            </w:r>
            <w:r w:rsidR="00DB195A" w:rsidRPr="00E37BC4">
              <w:rPr>
                <w:rFonts w:ascii="Arial" w:eastAsia="Times New Roman" w:hAnsi="Arial" w:cs="Arial"/>
              </w:rPr>
            </w:r>
            <w:r w:rsidR="00DB195A" w:rsidRPr="00E37BC4">
              <w:rPr>
                <w:rFonts w:ascii="Arial" w:eastAsia="Times New Roman" w:hAnsi="Arial" w:cs="Arial"/>
              </w:rPr>
              <w:fldChar w:fldCharType="separate"/>
            </w:r>
            <w:r w:rsidR="00DB195A" w:rsidRPr="00E37BC4">
              <w:rPr>
                <w:rFonts w:ascii="Arial" w:eastAsia="Times New Roman" w:hAnsi="Arial" w:cs="Arial"/>
                <w:noProof/>
              </w:rPr>
              <w:t> </w:t>
            </w:r>
            <w:r w:rsidR="00DB195A" w:rsidRPr="00E37BC4">
              <w:rPr>
                <w:rFonts w:ascii="Arial" w:eastAsia="Times New Roman" w:hAnsi="Arial" w:cs="Arial"/>
                <w:noProof/>
              </w:rPr>
              <w:t> </w:t>
            </w:r>
            <w:r w:rsidR="00DB195A" w:rsidRPr="00E37BC4">
              <w:rPr>
                <w:rFonts w:ascii="Arial" w:eastAsia="Times New Roman" w:hAnsi="Arial" w:cs="Arial"/>
                <w:noProof/>
              </w:rPr>
              <w:t> </w:t>
            </w:r>
            <w:r w:rsidR="00DB195A" w:rsidRPr="00E37BC4">
              <w:rPr>
                <w:rFonts w:ascii="Arial" w:eastAsia="Times New Roman" w:hAnsi="Arial" w:cs="Arial"/>
                <w:noProof/>
              </w:rPr>
              <w:t> </w:t>
            </w:r>
            <w:r w:rsidR="00DB195A" w:rsidRPr="00E37BC4">
              <w:rPr>
                <w:rFonts w:ascii="Arial" w:eastAsia="Times New Roman" w:hAnsi="Arial" w:cs="Arial"/>
                <w:noProof/>
              </w:rPr>
              <w:t> </w:t>
            </w:r>
            <w:r w:rsidR="00DB195A" w:rsidRPr="00E37BC4">
              <w:rPr>
                <w:rFonts w:ascii="Arial" w:eastAsia="Times New Roman" w:hAnsi="Arial" w:cs="Arial"/>
              </w:rPr>
              <w:fldChar w:fldCharType="end"/>
            </w:r>
            <w:bookmarkEnd w:id="8"/>
          </w:p>
        </w:tc>
      </w:tr>
      <w:tr w:rsidR="00DB195A"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DB195A" w:rsidRPr="00E37BC4" w:rsidRDefault="00E37BC4" w:rsidP="00BE25F1">
            <w:pPr>
              <w:spacing w:after="0" w:line="240" w:lineRule="auto"/>
              <w:jc w:val="center"/>
              <w:rPr>
                <w:rFonts w:ascii="Arial" w:hAnsi="Arial" w:cs="Arial"/>
              </w:rPr>
            </w:pPr>
            <w:r w:rsidRPr="00E37BC4">
              <w:rPr>
                <w:rFonts w:ascii="Arial" w:hAnsi="Arial" w:cs="Arial"/>
              </w:rPr>
              <w:t>10</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DB195A" w:rsidRPr="00E37BC4" w:rsidRDefault="00DB195A" w:rsidP="00DB195A">
            <w:pPr>
              <w:tabs>
                <w:tab w:val="left" w:pos="794"/>
              </w:tabs>
              <w:spacing w:after="0" w:line="240" w:lineRule="auto"/>
              <w:rPr>
                <w:rFonts w:ascii="Arial" w:eastAsia="Times New Roman" w:hAnsi="Arial" w:cs="Arial"/>
              </w:rPr>
            </w:pPr>
            <w:r w:rsidRPr="00E37BC4">
              <w:rPr>
                <w:rFonts w:ascii="Arial" w:eastAsia="Times New Roman" w:hAnsi="Arial" w:cs="Arial"/>
              </w:rPr>
              <w:t xml:space="preserve">Explain how the investigator assured that the emergency use exemption criteria have been met. </w:t>
            </w:r>
            <w:r w:rsidRPr="00E37BC4">
              <w:rPr>
                <w:rFonts w:ascii="Arial" w:eastAsia="Times New Roman" w:hAnsi="Arial" w:cs="Arial"/>
              </w:rPr>
              <w:fldChar w:fldCharType="begin">
                <w:ffData>
                  <w:name w:val="Text13"/>
                  <w:enabled/>
                  <w:calcOnExit w:val="0"/>
                  <w:textInput/>
                </w:ffData>
              </w:fldChar>
            </w:r>
            <w:bookmarkStart w:id="9" w:name="Text13"/>
            <w:r w:rsidRPr="00E37BC4">
              <w:rPr>
                <w:rFonts w:ascii="Arial" w:eastAsia="Times New Roman" w:hAnsi="Arial" w:cs="Arial"/>
              </w:rPr>
              <w:instrText xml:space="preserve"> FORMTEXT </w:instrText>
            </w:r>
            <w:r w:rsidRPr="00E37BC4">
              <w:rPr>
                <w:rFonts w:ascii="Arial" w:eastAsia="Times New Roman" w:hAnsi="Arial" w:cs="Arial"/>
              </w:rPr>
            </w:r>
            <w:r w:rsidRPr="00E37BC4">
              <w:rPr>
                <w:rFonts w:ascii="Arial" w:eastAsia="Times New Roman" w:hAnsi="Arial" w:cs="Arial"/>
              </w:rPr>
              <w:fldChar w:fldCharType="separate"/>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rPr>
              <w:fldChar w:fldCharType="end"/>
            </w:r>
            <w:bookmarkEnd w:id="9"/>
          </w:p>
        </w:tc>
      </w:tr>
      <w:tr w:rsidR="00DB195A"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DB195A" w:rsidRPr="00E37BC4" w:rsidRDefault="00232A4F" w:rsidP="00BE25F1">
            <w:pPr>
              <w:spacing w:after="0" w:line="240" w:lineRule="auto"/>
              <w:jc w:val="center"/>
              <w:rPr>
                <w:rFonts w:ascii="Arial" w:hAnsi="Arial" w:cs="Arial"/>
              </w:rPr>
            </w:pPr>
            <w:r w:rsidRPr="00E37BC4">
              <w:rPr>
                <w:rFonts w:ascii="Arial" w:hAnsi="Arial" w:cs="Arial"/>
              </w:rPr>
              <w:t>1</w:t>
            </w:r>
            <w:r w:rsidR="00E37BC4" w:rsidRPr="00E37BC4">
              <w:rPr>
                <w:rFonts w:ascii="Arial" w:hAnsi="Arial" w:cs="Arial"/>
              </w:rPr>
              <w:t>1</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DB195A" w:rsidRPr="00447CEF" w:rsidRDefault="00DB195A" w:rsidP="00447CEF">
            <w:pPr>
              <w:tabs>
                <w:tab w:val="left" w:pos="794"/>
              </w:tabs>
              <w:spacing w:after="0" w:line="240" w:lineRule="auto"/>
              <w:rPr>
                <w:rFonts w:ascii="Arial" w:eastAsia="Times New Roman" w:hAnsi="Arial" w:cs="Arial"/>
              </w:rPr>
            </w:pPr>
            <w:r w:rsidRPr="00E37BC4">
              <w:rPr>
                <w:rFonts w:ascii="Arial" w:eastAsia="Times New Roman" w:hAnsi="Arial" w:cs="Arial"/>
              </w:rPr>
              <w:t xml:space="preserve">Explain how the investigator assured that the requirements for investigational drugs under 21 CFR 312 Subpart I have been met. </w:t>
            </w:r>
            <w:r w:rsidRPr="00E37BC4">
              <w:rPr>
                <w:rFonts w:ascii="Arial" w:eastAsia="Times New Roman" w:hAnsi="Arial" w:cs="Arial"/>
              </w:rPr>
              <w:fldChar w:fldCharType="begin">
                <w:ffData>
                  <w:name w:val="Text14"/>
                  <w:enabled/>
                  <w:calcOnExit w:val="0"/>
                  <w:textInput/>
                </w:ffData>
              </w:fldChar>
            </w:r>
            <w:bookmarkStart w:id="10" w:name="Text14"/>
            <w:r w:rsidRPr="00E37BC4">
              <w:rPr>
                <w:rFonts w:ascii="Arial" w:eastAsia="Times New Roman" w:hAnsi="Arial" w:cs="Arial"/>
              </w:rPr>
              <w:instrText xml:space="preserve"> FORMTEXT </w:instrText>
            </w:r>
            <w:r w:rsidRPr="00E37BC4">
              <w:rPr>
                <w:rFonts w:ascii="Arial" w:eastAsia="Times New Roman" w:hAnsi="Arial" w:cs="Arial"/>
              </w:rPr>
            </w:r>
            <w:r w:rsidRPr="00E37BC4">
              <w:rPr>
                <w:rFonts w:ascii="Arial" w:eastAsia="Times New Roman" w:hAnsi="Arial" w:cs="Arial"/>
              </w:rPr>
              <w:fldChar w:fldCharType="separate"/>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noProof/>
              </w:rPr>
              <w:t> </w:t>
            </w:r>
            <w:r w:rsidRPr="00E37BC4">
              <w:rPr>
                <w:rFonts w:ascii="Arial" w:eastAsia="Times New Roman" w:hAnsi="Arial" w:cs="Arial"/>
              </w:rPr>
              <w:fldChar w:fldCharType="end"/>
            </w:r>
            <w:bookmarkEnd w:id="10"/>
          </w:p>
        </w:tc>
      </w:tr>
      <w:tr w:rsidR="00232A4F" w:rsidRPr="00E37BC4" w:rsidTr="00E37BC4">
        <w:trPr>
          <w:trHeight w:val="344"/>
          <w:jc w:val="center"/>
        </w:trPr>
        <w:tc>
          <w:tcPr>
            <w:tcW w:w="715" w:type="dxa"/>
            <w:vMerge w:val="restart"/>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rsidR="00232A4F" w:rsidRPr="00E37BC4" w:rsidRDefault="00232A4F" w:rsidP="00BE25F1">
            <w:pPr>
              <w:spacing w:after="0" w:line="240" w:lineRule="auto"/>
              <w:jc w:val="center"/>
              <w:rPr>
                <w:rFonts w:ascii="Arial" w:hAnsi="Arial" w:cs="Arial"/>
              </w:rPr>
            </w:pPr>
            <w:r w:rsidRPr="00E37BC4">
              <w:rPr>
                <w:rFonts w:ascii="Arial" w:hAnsi="Arial" w:cs="Arial"/>
              </w:rPr>
              <w:lastRenderedPageBreak/>
              <w:t>1</w:t>
            </w:r>
            <w:r w:rsidR="00E37BC4" w:rsidRPr="00E37BC4">
              <w:rPr>
                <w:rFonts w:ascii="Arial" w:hAnsi="Arial" w:cs="Arial"/>
              </w:rPr>
              <w:t>2</w:t>
            </w:r>
          </w:p>
        </w:tc>
        <w:tc>
          <w:tcPr>
            <w:tcW w:w="7969" w:type="dxa"/>
            <w:tcBorders>
              <w:top w:val="single" w:sz="4" w:space="0" w:color="auto"/>
              <w:left w:val="single" w:sz="4" w:space="0" w:color="auto"/>
            </w:tcBorders>
            <w:shd w:val="clear" w:color="auto" w:fill="auto"/>
            <w:tcMar>
              <w:top w:w="58" w:type="dxa"/>
              <w:left w:w="115" w:type="dxa"/>
              <w:bottom w:w="58" w:type="dxa"/>
              <w:right w:w="115" w:type="dxa"/>
            </w:tcMar>
            <w:vAlign w:val="center"/>
          </w:tcPr>
          <w:p w:rsidR="00232A4F" w:rsidRPr="00E37BC4" w:rsidRDefault="00232A4F" w:rsidP="00BE25F1">
            <w:pPr>
              <w:tabs>
                <w:tab w:val="left" w:pos="794"/>
              </w:tabs>
              <w:spacing w:after="0" w:line="240" w:lineRule="auto"/>
              <w:rPr>
                <w:rFonts w:ascii="Arial" w:eastAsia="Times New Roman" w:hAnsi="Arial" w:cs="Arial"/>
              </w:rPr>
            </w:pPr>
            <w:r w:rsidRPr="00E37BC4">
              <w:rPr>
                <w:rFonts w:ascii="Arial" w:eastAsia="Times New Roman" w:hAnsi="Arial" w:cs="Arial"/>
              </w:rPr>
              <w:t xml:space="preserve">Was informed consent obtained? </w:t>
            </w:r>
          </w:p>
        </w:tc>
        <w:tc>
          <w:tcPr>
            <w:tcW w:w="2517" w:type="dxa"/>
            <w:tcBorders>
              <w:top w:val="single" w:sz="4" w:space="0" w:color="auto"/>
              <w:right w:val="single" w:sz="4" w:space="0" w:color="auto"/>
            </w:tcBorders>
            <w:shd w:val="clear" w:color="auto" w:fill="auto"/>
            <w:vAlign w:val="center"/>
          </w:tcPr>
          <w:p w:rsidR="00232A4F" w:rsidRPr="00E37BC4" w:rsidRDefault="00232A4F" w:rsidP="00DB195A">
            <w:pPr>
              <w:tabs>
                <w:tab w:val="left" w:pos="794"/>
              </w:tabs>
              <w:spacing w:after="0" w:line="240" w:lineRule="auto"/>
              <w:rPr>
                <w:rFonts w:ascii="Arial" w:eastAsia="Times New Roman" w:hAnsi="Arial" w:cs="Arial"/>
              </w:rPr>
            </w:pPr>
            <w:r w:rsidRPr="00E37BC4">
              <w:rPr>
                <w:rFonts w:ascii="Arial" w:eastAsia="Times New Roman" w:hAnsi="Arial" w:cs="Arial"/>
              </w:rPr>
              <w:fldChar w:fldCharType="begin">
                <w:ffData>
                  <w:name w:val="Check1"/>
                  <w:enabled/>
                  <w:calcOnExit w:val="0"/>
                  <w:checkBox>
                    <w:sizeAuto/>
                    <w:default w:val="0"/>
                  </w:checkBox>
                </w:ffData>
              </w:fldChar>
            </w:r>
            <w:r w:rsidRPr="00E37BC4">
              <w:rPr>
                <w:rFonts w:ascii="Arial" w:eastAsia="Times New Roman" w:hAnsi="Arial" w:cs="Arial"/>
              </w:rPr>
              <w:instrText xml:space="preserve"> FORMCHECKBOX </w:instrText>
            </w:r>
            <w:r w:rsidR="00390300">
              <w:rPr>
                <w:rFonts w:ascii="Arial" w:eastAsia="Times New Roman" w:hAnsi="Arial" w:cs="Arial"/>
              </w:rPr>
            </w:r>
            <w:r w:rsidR="00390300">
              <w:rPr>
                <w:rFonts w:ascii="Arial" w:eastAsia="Times New Roman" w:hAnsi="Arial" w:cs="Arial"/>
              </w:rPr>
              <w:fldChar w:fldCharType="separate"/>
            </w:r>
            <w:r w:rsidRPr="00E37BC4">
              <w:rPr>
                <w:rFonts w:ascii="Arial" w:eastAsia="Times New Roman" w:hAnsi="Arial" w:cs="Arial"/>
              </w:rPr>
              <w:fldChar w:fldCharType="end"/>
            </w:r>
            <w:r w:rsidRPr="00E37BC4">
              <w:rPr>
                <w:rFonts w:ascii="Arial" w:eastAsia="Times New Roman" w:hAnsi="Arial" w:cs="Arial"/>
              </w:rPr>
              <w:t xml:space="preserve"> No       </w:t>
            </w:r>
            <w:r w:rsidRPr="00E37BC4">
              <w:rPr>
                <w:rFonts w:ascii="Arial" w:eastAsia="Times New Roman" w:hAnsi="Arial" w:cs="Arial"/>
              </w:rPr>
              <w:fldChar w:fldCharType="begin">
                <w:ffData>
                  <w:name w:val="Check2"/>
                  <w:enabled/>
                  <w:calcOnExit w:val="0"/>
                  <w:checkBox>
                    <w:sizeAuto/>
                    <w:default w:val="0"/>
                  </w:checkBox>
                </w:ffData>
              </w:fldChar>
            </w:r>
            <w:r w:rsidRPr="00E37BC4">
              <w:rPr>
                <w:rFonts w:ascii="Arial" w:eastAsia="Times New Roman" w:hAnsi="Arial" w:cs="Arial"/>
              </w:rPr>
              <w:instrText xml:space="preserve"> FORMCHECKBOX </w:instrText>
            </w:r>
            <w:r w:rsidR="00390300">
              <w:rPr>
                <w:rFonts w:ascii="Arial" w:eastAsia="Times New Roman" w:hAnsi="Arial" w:cs="Arial"/>
              </w:rPr>
            </w:r>
            <w:r w:rsidR="00390300">
              <w:rPr>
                <w:rFonts w:ascii="Arial" w:eastAsia="Times New Roman" w:hAnsi="Arial" w:cs="Arial"/>
              </w:rPr>
              <w:fldChar w:fldCharType="separate"/>
            </w:r>
            <w:r w:rsidRPr="00E37BC4">
              <w:rPr>
                <w:rFonts w:ascii="Arial" w:eastAsia="Times New Roman" w:hAnsi="Arial" w:cs="Arial"/>
              </w:rPr>
              <w:fldChar w:fldCharType="end"/>
            </w:r>
            <w:r w:rsidRPr="00E37BC4">
              <w:rPr>
                <w:rFonts w:ascii="Arial" w:eastAsia="Times New Roman" w:hAnsi="Arial" w:cs="Arial"/>
              </w:rPr>
              <w:t xml:space="preserve"> Yes</w:t>
            </w:r>
          </w:p>
        </w:tc>
      </w:tr>
      <w:tr w:rsidR="00232A4F" w:rsidRPr="00E37BC4" w:rsidTr="00E37BC4">
        <w:trPr>
          <w:trHeight w:val="419"/>
          <w:jc w:val="center"/>
        </w:trPr>
        <w:tc>
          <w:tcPr>
            <w:tcW w:w="715" w:type="dxa"/>
            <w:vMerge/>
            <w:tcBorders>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232A4F" w:rsidRPr="00E37BC4" w:rsidRDefault="00232A4F" w:rsidP="00BE25F1">
            <w:pPr>
              <w:spacing w:after="0" w:line="240" w:lineRule="auto"/>
              <w:jc w:val="center"/>
              <w:rPr>
                <w:rFonts w:ascii="Arial" w:hAnsi="Arial" w:cs="Arial"/>
              </w:rPr>
            </w:pPr>
          </w:p>
        </w:tc>
        <w:tc>
          <w:tcPr>
            <w:tcW w:w="10486" w:type="dxa"/>
            <w:gridSpan w:val="2"/>
            <w:tcBorders>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32A4F" w:rsidRPr="00E37BC4" w:rsidRDefault="00232A4F" w:rsidP="00232A4F">
            <w:pPr>
              <w:tabs>
                <w:tab w:val="left" w:pos="794"/>
              </w:tabs>
              <w:spacing w:after="0" w:line="240" w:lineRule="auto"/>
              <w:rPr>
                <w:rFonts w:ascii="Arial" w:eastAsia="Times New Roman" w:hAnsi="Arial" w:cs="Arial"/>
                <w:color w:val="FF0000"/>
              </w:rPr>
            </w:pPr>
            <w:r w:rsidRPr="00E37BC4">
              <w:rPr>
                <w:rFonts w:ascii="Arial" w:eastAsia="Times New Roman" w:hAnsi="Arial" w:cs="Arial"/>
                <w:color w:val="FF0000"/>
              </w:rPr>
              <w:t xml:space="preserve">If yes, complete </w:t>
            </w:r>
            <w:r w:rsidR="00E37BC4" w:rsidRPr="00E37BC4">
              <w:rPr>
                <w:rFonts w:ascii="Arial" w:eastAsia="Times New Roman" w:hAnsi="Arial" w:cs="Arial"/>
                <w:color w:val="FF0000"/>
              </w:rPr>
              <w:t>12</w:t>
            </w:r>
            <w:r w:rsidRPr="00E37BC4">
              <w:rPr>
                <w:rFonts w:ascii="Arial" w:eastAsia="Times New Roman" w:hAnsi="Arial" w:cs="Arial"/>
                <w:color w:val="FF0000"/>
              </w:rPr>
              <w:t>A.</w:t>
            </w:r>
          </w:p>
          <w:p w:rsidR="00232A4F" w:rsidRPr="00E37BC4" w:rsidRDefault="00232A4F" w:rsidP="00D57925">
            <w:pPr>
              <w:tabs>
                <w:tab w:val="left" w:pos="794"/>
              </w:tabs>
              <w:spacing w:after="0" w:line="240" w:lineRule="auto"/>
              <w:rPr>
                <w:rFonts w:ascii="Arial" w:eastAsia="Times New Roman" w:hAnsi="Arial" w:cs="Arial"/>
              </w:rPr>
            </w:pPr>
            <w:r w:rsidRPr="00E37BC4">
              <w:rPr>
                <w:rFonts w:ascii="Arial" w:eastAsia="Times New Roman" w:hAnsi="Arial" w:cs="Arial"/>
                <w:color w:val="FF0000"/>
              </w:rPr>
              <w:t xml:space="preserve">If no, complete </w:t>
            </w:r>
            <w:r w:rsidR="00E37BC4" w:rsidRPr="00E37BC4">
              <w:rPr>
                <w:rFonts w:ascii="Arial" w:eastAsia="Times New Roman" w:hAnsi="Arial" w:cs="Arial"/>
                <w:color w:val="FF0000"/>
              </w:rPr>
              <w:t>12B</w:t>
            </w:r>
            <w:r w:rsidR="00D57925">
              <w:rPr>
                <w:rFonts w:ascii="Arial" w:eastAsia="Times New Roman" w:hAnsi="Arial" w:cs="Arial"/>
                <w:color w:val="FF0000"/>
              </w:rPr>
              <w:t xml:space="preserve"> and</w:t>
            </w:r>
            <w:r w:rsidR="00E37BC4">
              <w:rPr>
                <w:rFonts w:ascii="Arial" w:eastAsia="Times New Roman" w:hAnsi="Arial" w:cs="Arial"/>
                <w:color w:val="FF0000"/>
              </w:rPr>
              <w:t xml:space="preserve"> 1</w:t>
            </w:r>
            <w:r w:rsidR="00E37BC4" w:rsidRPr="00E37BC4">
              <w:rPr>
                <w:rFonts w:ascii="Arial" w:eastAsia="Times New Roman" w:hAnsi="Arial" w:cs="Arial"/>
                <w:color w:val="FF0000"/>
              </w:rPr>
              <w:t>2C.</w:t>
            </w:r>
          </w:p>
        </w:tc>
      </w:tr>
      <w:tr w:rsidR="00DB195A"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DB195A" w:rsidRPr="00E37BC4" w:rsidRDefault="00E37BC4" w:rsidP="00BE25F1">
            <w:pPr>
              <w:spacing w:after="0" w:line="240" w:lineRule="auto"/>
              <w:jc w:val="center"/>
              <w:rPr>
                <w:rFonts w:ascii="Arial" w:hAnsi="Arial" w:cs="Arial"/>
              </w:rPr>
            </w:pPr>
            <w:r w:rsidRPr="00E37BC4">
              <w:rPr>
                <w:rFonts w:ascii="Arial" w:hAnsi="Arial" w:cs="Arial"/>
              </w:rPr>
              <w:t>12</w:t>
            </w:r>
            <w:r w:rsidR="00232A4F" w:rsidRPr="00E37BC4">
              <w:rPr>
                <w:rFonts w:ascii="Arial" w:hAnsi="Arial" w:cs="Arial"/>
              </w:rPr>
              <w:t>A</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DB195A" w:rsidRPr="00E37BC4" w:rsidRDefault="00DB195A" w:rsidP="00232A4F">
            <w:pPr>
              <w:tabs>
                <w:tab w:val="left" w:pos="794"/>
              </w:tabs>
              <w:spacing w:after="0" w:line="240" w:lineRule="auto"/>
              <w:rPr>
                <w:rFonts w:ascii="Arial" w:eastAsia="Times New Roman" w:hAnsi="Arial" w:cs="Arial"/>
              </w:rPr>
            </w:pPr>
            <w:r w:rsidRPr="00E37BC4">
              <w:rPr>
                <w:rFonts w:ascii="Arial" w:eastAsia="Times New Roman" w:hAnsi="Arial" w:cs="Arial"/>
              </w:rPr>
              <w:t>Explain the process for obtaining informed consent.</w:t>
            </w:r>
            <w:r w:rsidR="00E37BC4">
              <w:rPr>
                <w:rFonts w:ascii="Arial" w:eastAsia="Times New Roman" w:hAnsi="Arial" w:cs="Arial"/>
              </w:rPr>
              <w:t xml:space="preserve"> </w:t>
            </w:r>
            <w:r w:rsidR="00E37BC4">
              <w:rPr>
                <w:rFonts w:ascii="Arial" w:eastAsia="Times New Roman" w:hAnsi="Arial" w:cs="Arial"/>
              </w:rPr>
              <w:fldChar w:fldCharType="begin">
                <w:ffData>
                  <w:name w:val="Text15"/>
                  <w:enabled/>
                  <w:calcOnExit w:val="0"/>
                  <w:textInput/>
                </w:ffData>
              </w:fldChar>
            </w:r>
            <w:bookmarkStart w:id="11" w:name="Text15"/>
            <w:r w:rsidR="00E37BC4">
              <w:rPr>
                <w:rFonts w:ascii="Arial" w:eastAsia="Times New Roman" w:hAnsi="Arial" w:cs="Arial"/>
              </w:rPr>
              <w:instrText xml:space="preserve"> FORMTEXT </w:instrText>
            </w:r>
            <w:r w:rsidR="00E37BC4">
              <w:rPr>
                <w:rFonts w:ascii="Arial" w:eastAsia="Times New Roman" w:hAnsi="Arial" w:cs="Arial"/>
              </w:rPr>
            </w:r>
            <w:r w:rsidR="00E37BC4">
              <w:rPr>
                <w:rFonts w:ascii="Arial" w:eastAsia="Times New Roman" w:hAnsi="Arial" w:cs="Arial"/>
              </w:rPr>
              <w:fldChar w:fldCharType="separate"/>
            </w:r>
            <w:r w:rsidR="00E37BC4">
              <w:rPr>
                <w:rFonts w:ascii="Arial" w:eastAsia="Times New Roman" w:hAnsi="Arial" w:cs="Arial"/>
                <w:noProof/>
              </w:rPr>
              <w:t> </w:t>
            </w:r>
            <w:r w:rsidR="00E37BC4">
              <w:rPr>
                <w:rFonts w:ascii="Arial" w:eastAsia="Times New Roman" w:hAnsi="Arial" w:cs="Arial"/>
                <w:noProof/>
              </w:rPr>
              <w:t> </w:t>
            </w:r>
            <w:r w:rsidR="00E37BC4">
              <w:rPr>
                <w:rFonts w:ascii="Arial" w:eastAsia="Times New Roman" w:hAnsi="Arial" w:cs="Arial"/>
                <w:noProof/>
              </w:rPr>
              <w:t> </w:t>
            </w:r>
            <w:r w:rsidR="00E37BC4">
              <w:rPr>
                <w:rFonts w:ascii="Arial" w:eastAsia="Times New Roman" w:hAnsi="Arial" w:cs="Arial"/>
                <w:noProof/>
              </w:rPr>
              <w:t> </w:t>
            </w:r>
            <w:r w:rsidR="00E37BC4">
              <w:rPr>
                <w:rFonts w:ascii="Arial" w:eastAsia="Times New Roman" w:hAnsi="Arial" w:cs="Arial"/>
                <w:noProof/>
              </w:rPr>
              <w:t> </w:t>
            </w:r>
            <w:r w:rsidR="00E37BC4">
              <w:rPr>
                <w:rFonts w:ascii="Arial" w:eastAsia="Times New Roman" w:hAnsi="Arial" w:cs="Arial"/>
              </w:rPr>
              <w:fldChar w:fldCharType="end"/>
            </w:r>
            <w:bookmarkEnd w:id="11"/>
          </w:p>
        </w:tc>
      </w:tr>
      <w:tr w:rsidR="00D57925" w:rsidRPr="00E37BC4" w:rsidTr="00086390">
        <w:trPr>
          <w:trHeight w:val="5795"/>
          <w:jc w:val="center"/>
        </w:trPr>
        <w:tc>
          <w:tcPr>
            <w:tcW w:w="715" w:type="dxa"/>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tcPr>
          <w:p w:rsidR="00D57925" w:rsidRPr="00E37BC4" w:rsidRDefault="00D57925" w:rsidP="00BE25F1">
            <w:pPr>
              <w:spacing w:after="0" w:line="240" w:lineRule="auto"/>
              <w:jc w:val="center"/>
              <w:rPr>
                <w:rFonts w:ascii="Arial" w:hAnsi="Arial" w:cs="Arial"/>
              </w:rPr>
            </w:pPr>
            <w:r w:rsidRPr="00E37BC4">
              <w:rPr>
                <w:rFonts w:ascii="Arial" w:hAnsi="Arial" w:cs="Arial"/>
              </w:rPr>
              <w:t>12B</w:t>
            </w:r>
          </w:p>
        </w:tc>
        <w:tc>
          <w:tcPr>
            <w:tcW w:w="10486" w:type="dxa"/>
            <w:gridSpan w:val="2"/>
            <w:tcBorders>
              <w:top w:val="single" w:sz="4" w:space="0" w:color="auto"/>
              <w:left w:val="single" w:sz="4" w:space="0" w:color="auto"/>
              <w:right w:val="single" w:sz="4" w:space="0" w:color="auto"/>
            </w:tcBorders>
            <w:shd w:val="clear" w:color="auto" w:fill="auto"/>
            <w:tcMar>
              <w:top w:w="58" w:type="dxa"/>
              <w:left w:w="115" w:type="dxa"/>
              <w:bottom w:w="58" w:type="dxa"/>
              <w:right w:w="115" w:type="dxa"/>
            </w:tcMar>
            <w:vAlign w:val="center"/>
          </w:tcPr>
          <w:p w:rsidR="00D57925" w:rsidRDefault="00D57925" w:rsidP="00BE25F1">
            <w:pPr>
              <w:tabs>
                <w:tab w:val="left" w:pos="794"/>
              </w:tabs>
              <w:spacing w:after="0" w:line="240" w:lineRule="auto"/>
              <w:rPr>
                <w:rFonts w:ascii="Arial" w:eastAsia="Times New Roman" w:hAnsi="Arial" w:cs="Arial"/>
              </w:rPr>
            </w:pPr>
            <w:r w:rsidRPr="00E37BC4">
              <w:rPr>
                <w:rFonts w:ascii="Arial" w:eastAsia="Times New Roman" w:hAnsi="Arial" w:cs="Arial"/>
              </w:rPr>
              <w:t xml:space="preserve">Explain why informed consent was not obtained. </w:t>
            </w:r>
            <w:r>
              <w:rPr>
                <w:rFonts w:ascii="Arial" w:eastAsia="Times New Roman" w:hAnsi="Arial" w:cs="Arial"/>
              </w:rPr>
              <w:fldChar w:fldCharType="begin">
                <w:ffData>
                  <w:name w:val="Text16"/>
                  <w:enabled/>
                  <w:calcOnExit w:val="0"/>
                  <w:textInput/>
                </w:ffData>
              </w:fldChar>
            </w:r>
            <w:bookmarkStart w:id="12"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p w:rsidR="00D57925" w:rsidRPr="00E37BC4" w:rsidRDefault="00D57925" w:rsidP="00BE25F1">
            <w:pPr>
              <w:tabs>
                <w:tab w:val="left" w:pos="794"/>
              </w:tabs>
              <w:spacing w:after="0" w:line="240" w:lineRule="auto"/>
              <w:rPr>
                <w:rFonts w:ascii="Arial" w:eastAsia="Times New Roman" w:hAnsi="Arial" w:cs="Arial"/>
              </w:rPr>
            </w:pPr>
          </w:p>
          <w:bookmarkEnd w:id="12"/>
          <w:p w:rsidR="00D57925" w:rsidRPr="00D57925" w:rsidRDefault="00D57925" w:rsidP="00DB195A">
            <w:pPr>
              <w:tabs>
                <w:tab w:val="left" w:pos="794"/>
              </w:tabs>
              <w:spacing w:after="0" w:line="240" w:lineRule="auto"/>
              <w:rPr>
                <w:rFonts w:ascii="Arial" w:eastAsia="Times New Roman" w:hAnsi="Arial" w:cs="Arial"/>
                <w:i/>
              </w:rPr>
            </w:pPr>
            <w:r w:rsidRPr="00D57925">
              <w:rPr>
                <w:rFonts w:ascii="Arial" w:eastAsia="Times New Roman" w:hAnsi="Arial" w:cs="Arial"/>
                <w:i/>
              </w:rPr>
              <w:t>The investigator and a physician who is not otherwise participating in the clinical investigation must certify in writing all of the following (21 CFR 50.23(a)):</w:t>
            </w:r>
          </w:p>
          <w:p w:rsidR="00D57925" w:rsidRPr="00D57925" w:rsidRDefault="00D57925" w:rsidP="00DB195A">
            <w:pPr>
              <w:tabs>
                <w:tab w:val="left" w:pos="794"/>
              </w:tabs>
              <w:spacing w:after="0" w:line="240" w:lineRule="auto"/>
              <w:rPr>
                <w:rFonts w:ascii="Arial" w:eastAsia="Times New Roman" w:hAnsi="Arial" w:cs="Arial"/>
                <w:i/>
              </w:rPr>
            </w:pPr>
          </w:p>
          <w:p w:rsidR="00D57925" w:rsidRPr="00D57925" w:rsidRDefault="00D57925" w:rsidP="00DB195A">
            <w:pPr>
              <w:pStyle w:val="ListParagraph"/>
              <w:numPr>
                <w:ilvl w:val="0"/>
                <w:numId w:val="12"/>
              </w:numPr>
              <w:tabs>
                <w:tab w:val="left" w:pos="794"/>
              </w:tabs>
              <w:spacing w:after="0" w:line="240" w:lineRule="auto"/>
              <w:rPr>
                <w:rFonts w:ascii="Arial" w:eastAsia="Times New Roman" w:hAnsi="Arial" w:cs="Arial"/>
                <w:i/>
              </w:rPr>
            </w:pPr>
            <w:r w:rsidRPr="00D57925">
              <w:rPr>
                <w:rFonts w:ascii="Arial" w:eastAsia="Times New Roman" w:hAnsi="Arial" w:cs="Arial"/>
                <w:i/>
              </w:rPr>
              <w:t>The human subject is confronted by a life-threatening situation necessitating the use of the test article.</w:t>
            </w:r>
          </w:p>
          <w:p w:rsidR="00D57925" w:rsidRPr="00D57925" w:rsidRDefault="00D57925" w:rsidP="00DB195A">
            <w:pPr>
              <w:pStyle w:val="ListParagraph"/>
              <w:numPr>
                <w:ilvl w:val="0"/>
                <w:numId w:val="12"/>
              </w:numPr>
              <w:tabs>
                <w:tab w:val="left" w:pos="794"/>
              </w:tabs>
              <w:spacing w:after="0" w:line="240" w:lineRule="auto"/>
              <w:rPr>
                <w:rFonts w:ascii="Arial" w:eastAsia="Times New Roman" w:hAnsi="Arial" w:cs="Arial"/>
                <w:i/>
              </w:rPr>
            </w:pPr>
            <w:r w:rsidRPr="00D57925">
              <w:rPr>
                <w:rFonts w:ascii="Arial" w:eastAsia="Times New Roman" w:hAnsi="Arial" w:cs="Arial"/>
                <w:i/>
              </w:rPr>
              <w:t>Informed consent cannot be obtained from the subject because of an inability to communicate with, or obtain legally effective consent from, the subject.</w:t>
            </w:r>
          </w:p>
          <w:p w:rsidR="00D57925" w:rsidRPr="00D57925" w:rsidRDefault="00D57925" w:rsidP="00DB195A">
            <w:pPr>
              <w:pStyle w:val="ListParagraph"/>
              <w:numPr>
                <w:ilvl w:val="0"/>
                <w:numId w:val="12"/>
              </w:numPr>
              <w:tabs>
                <w:tab w:val="left" w:pos="794"/>
              </w:tabs>
              <w:spacing w:after="0" w:line="240" w:lineRule="auto"/>
              <w:rPr>
                <w:rFonts w:ascii="Arial" w:eastAsia="Times New Roman" w:hAnsi="Arial" w:cs="Arial"/>
                <w:i/>
              </w:rPr>
            </w:pPr>
            <w:r w:rsidRPr="00D57925">
              <w:rPr>
                <w:rFonts w:ascii="Arial" w:eastAsia="Times New Roman" w:hAnsi="Arial" w:cs="Arial"/>
                <w:i/>
              </w:rPr>
              <w:t>Time is not sufficient to obtain consent from the subject’s legal representative.</w:t>
            </w:r>
          </w:p>
          <w:p w:rsidR="00D57925" w:rsidRPr="00D57925" w:rsidRDefault="00D57925" w:rsidP="00DB195A">
            <w:pPr>
              <w:pStyle w:val="ListParagraph"/>
              <w:numPr>
                <w:ilvl w:val="0"/>
                <w:numId w:val="12"/>
              </w:numPr>
              <w:tabs>
                <w:tab w:val="left" w:pos="794"/>
              </w:tabs>
              <w:spacing w:after="0" w:line="240" w:lineRule="auto"/>
              <w:rPr>
                <w:rFonts w:ascii="Arial" w:eastAsia="Times New Roman" w:hAnsi="Arial" w:cs="Arial"/>
                <w:i/>
              </w:rPr>
            </w:pPr>
            <w:r w:rsidRPr="00D57925">
              <w:rPr>
                <w:rFonts w:ascii="Arial" w:eastAsia="Times New Roman" w:hAnsi="Arial" w:cs="Arial"/>
                <w:i/>
              </w:rPr>
              <w:t>There is available no alternative method of approved or generally recognized therapy that provides an equal or greater likelihood of saving the life of the subject.</w:t>
            </w:r>
          </w:p>
          <w:p w:rsidR="00D57925" w:rsidRPr="00D57925" w:rsidRDefault="00D57925" w:rsidP="00E37BC4">
            <w:pPr>
              <w:pStyle w:val="ListParagraph"/>
              <w:numPr>
                <w:ilvl w:val="0"/>
                <w:numId w:val="12"/>
              </w:numPr>
              <w:tabs>
                <w:tab w:val="left" w:pos="794"/>
              </w:tabs>
              <w:spacing w:after="0" w:line="240" w:lineRule="auto"/>
              <w:rPr>
                <w:rFonts w:ascii="Arial" w:eastAsia="Times New Roman" w:hAnsi="Arial" w:cs="Arial"/>
                <w:i/>
              </w:rPr>
            </w:pPr>
            <w:r w:rsidRPr="00D57925">
              <w:rPr>
                <w:rFonts w:ascii="Arial" w:eastAsia="Times New Roman" w:hAnsi="Arial" w:cs="Arial"/>
                <w:i/>
              </w:rPr>
              <w:t xml:space="preserve">Upload the investigator certification. </w:t>
            </w:r>
          </w:p>
          <w:p w:rsidR="00D57925" w:rsidRPr="00D57925" w:rsidRDefault="00D57925" w:rsidP="00E37BC4">
            <w:pPr>
              <w:pStyle w:val="ListParagraph"/>
              <w:numPr>
                <w:ilvl w:val="0"/>
                <w:numId w:val="12"/>
              </w:numPr>
              <w:tabs>
                <w:tab w:val="left" w:pos="794"/>
              </w:tabs>
              <w:spacing w:after="0" w:line="240" w:lineRule="auto"/>
              <w:rPr>
                <w:rFonts w:ascii="Arial" w:eastAsia="Times New Roman" w:hAnsi="Arial" w:cs="Arial"/>
                <w:i/>
              </w:rPr>
            </w:pPr>
            <w:r w:rsidRPr="00D57925">
              <w:rPr>
                <w:rFonts w:ascii="Arial" w:eastAsia="Times New Roman" w:hAnsi="Arial" w:cs="Arial"/>
                <w:i/>
              </w:rPr>
              <w:t>Upload a certification from a physician who is not otherwise participating in the clinical investigation as to how the use met the criteria for exception from informed consent in 21 CFR 50.23(a) – (c).</w:t>
            </w:r>
          </w:p>
          <w:p w:rsidR="00D57925" w:rsidRPr="00D57925" w:rsidRDefault="00D57925" w:rsidP="00232A4F">
            <w:pPr>
              <w:pStyle w:val="ListParagraph"/>
              <w:tabs>
                <w:tab w:val="left" w:pos="794"/>
              </w:tabs>
              <w:spacing w:after="0" w:line="240" w:lineRule="auto"/>
              <w:rPr>
                <w:rFonts w:ascii="Arial" w:eastAsia="Times New Roman" w:hAnsi="Arial" w:cs="Arial"/>
                <w:i/>
              </w:rPr>
            </w:pPr>
          </w:p>
          <w:p w:rsidR="00D57925" w:rsidRPr="00D57925" w:rsidRDefault="00D57925" w:rsidP="00D57925">
            <w:pPr>
              <w:tabs>
                <w:tab w:val="left" w:pos="794"/>
              </w:tabs>
              <w:spacing w:after="0" w:line="240" w:lineRule="auto"/>
              <w:rPr>
                <w:rFonts w:ascii="Arial" w:hAnsi="Arial" w:cs="Arial"/>
                <w:color w:val="000000"/>
                <w:shd w:val="clear" w:color="auto" w:fill="FFFFFF"/>
              </w:rPr>
            </w:pPr>
            <w:r w:rsidRPr="00D57925">
              <w:rPr>
                <w:rFonts w:ascii="Arial" w:eastAsia="Times New Roman" w:hAnsi="Arial" w:cs="Arial"/>
                <w:i/>
              </w:rPr>
              <w:t>If, in the investigator’s opinion, immediate use of the test article is required to preserve the subject’s life, and if time is not sufficient to obtain an independent physician’s determination that the four conditions above apply, the clinical investigator should make the determination and, within 5 working days after the use of the article, have the determination reviewed and evaluated in writing by a physician who is not participating in the clinical investigation. 21 CFR 50.23(b).</w:t>
            </w:r>
            <w:r w:rsidRPr="00E37BC4">
              <w:rPr>
                <w:rFonts w:ascii="Arial" w:hAnsi="Arial" w:cs="Arial"/>
                <w:color w:val="000000"/>
                <w:shd w:val="clear" w:color="auto" w:fill="FFFFFF"/>
              </w:rPr>
              <w:t xml:space="preserve"> </w:t>
            </w:r>
          </w:p>
        </w:tc>
      </w:tr>
      <w:tr w:rsidR="00E37BC4" w:rsidRPr="00E37BC4" w:rsidTr="00E37BC4">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E37BC4" w:rsidRPr="00E37BC4" w:rsidRDefault="00D57925" w:rsidP="00E37BC4">
            <w:pPr>
              <w:spacing w:after="0" w:line="240" w:lineRule="auto"/>
              <w:jc w:val="center"/>
              <w:rPr>
                <w:rFonts w:ascii="Arial" w:hAnsi="Arial" w:cs="Arial"/>
              </w:rPr>
            </w:pPr>
            <w:r>
              <w:rPr>
                <w:rFonts w:ascii="Arial" w:hAnsi="Arial" w:cs="Arial"/>
              </w:rPr>
              <w:t>12C</w:t>
            </w:r>
          </w:p>
        </w:tc>
        <w:tc>
          <w:tcPr>
            <w:tcW w:w="1048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E37BC4" w:rsidRPr="00E37BC4" w:rsidRDefault="00E37BC4" w:rsidP="00E37BC4">
            <w:pPr>
              <w:tabs>
                <w:tab w:val="left" w:pos="360"/>
                <w:tab w:val="left" w:pos="1170"/>
              </w:tabs>
              <w:spacing w:after="0" w:line="240" w:lineRule="auto"/>
              <w:rPr>
                <w:rFonts w:ascii="Arial" w:hAnsi="Arial" w:cs="Arial"/>
              </w:rPr>
            </w:pPr>
            <w:r w:rsidRPr="00E37BC4">
              <w:rPr>
                <w:rFonts w:ascii="Arial" w:hAnsi="Arial" w:cs="Arial"/>
              </w:rPr>
              <w:t>Upload</w:t>
            </w:r>
            <w:r>
              <w:rPr>
                <w:rFonts w:ascii="Arial" w:hAnsi="Arial" w:cs="Arial"/>
              </w:rPr>
              <w:t xml:space="preserve"> </w:t>
            </w:r>
            <w:r w:rsidRPr="00E37BC4">
              <w:rPr>
                <w:rFonts w:ascii="Arial" w:hAnsi="Arial" w:cs="Arial"/>
              </w:rPr>
              <w:t>to the Reportable New Information Sm</w:t>
            </w:r>
            <w:r>
              <w:rPr>
                <w:rFonts w:ascii="Arial" w:hAnsi="Arial" w:cs="Arial"/>
              </w:rPr>
              <w:t>artForm, Question 7</w:t>
            </w:r>
            <w:r w:rsidRPr="00E37BC4">
              <w:rPr>
                <w:rFonts w:ascii="Arial" w:hAnsi="Arial" w:cs="Arial"/>
              </w:rPr>
              <w:t>:</w:t>
            </w:r>
          </w:p>
          <w:p w:rsidR="00E37BC4" w:rsidRPr="00E37BC4" w:rsidRDefault="00E37BC4" w:rsidP="00E37BC4">
            <w:pPr>
              <w:pStyle w:val="ListParagraph"/>
              <w:numPr>
                <w:ilvl w:val="0"/>
                <w:numId w:val="12"/>
              </w:numPr>
              <w:tabs>
                <w:tab w:val="left" w:pos="794"/>
              </w:tabs>
              <w:spacing w:after="0" w:line="240" w:lineRule="auto"/>
              <w:rPr>
                <w:rFonts w:ascii="Arial" w:eastAsia="Times New Roman" w:hAnsi="Arial" w:cs="Arial"/>
              </w:rPr>
            </w:pPr>
            <w:r>
              <w:rPr>
                <w:rFonts w:ascii="Arial" w:eastAsia="Times New Roman" w:hAnsi="Arial" w:cs="Arial"/>
              </w:rPr>
              <w:t>I</w:t>
            </w:r>
            <w:r w:rsidRPr="00E37BC4">
              <w:rPr>
                <w:rFonts w:ascii="Arial" w:eastAsia="Times New Roman" w:hAnsi="Arial" w:cs="Arial"/>
              </w:rPr>
              <w:t xml:space="preserve">nvestigator certification. </w:t>
            </w:r>
          </w:p>
          <w:p w:rsidR="00447CEF" w:rsidRPr="005522B0" w:rsidRDefault="00E37BC4" w:rsidP="005522B0">
            <w:pPr>
              <w:pStyle w:val="ListParagraph"/>
              <w:numPr>
                <w:ilvl w:val="0"/>
                <w:numId w:val="12"/>
              </w:numPr>
              <w:tabs>
                <w:tab w:val="left" w:pos="794"/>
              </w:tabs>
              <w:spacing w:after="0" w:line="240" w:lineRule="auto"/>
              <w:rPr>
                <w:rFonts w:ascii="Arial" w:eastAsia="Times New Roman" w:hAnsi="Arial" w:cs="Arial"/>
              </w:rPr>
            </w:pPr>
            <w:r>
              <w:rPr>
                <w:rFonts w:ascii="Arial" w:eastAsia="Times New Roman" w:hAnsi="Arial" w:cs="Arial"/>
              </w:rPr>
              <w:t>C</w:t>
            </w:r>
            <w:r w:rsidRPr="00E37BC4">
              <w:rPr>
                <w:rFonts w:ascii="Arial" w:eastAsia="Times New Roman" w:hAnsi="Arial" w:cs="Arial"/>
              </w:rPr>
              <w:t>ertification from a physician who is not otherwise participating in the clinical investigation as to how the use met the criteria for exception from informed c</w:t>
            </w:r>
            <w:r>
              <w:rPr>
                <w:rFonts w:ascii="Arial" w:eastAsia="Times New Roman" w:hAnsi="Arial" w:cs="Arial"/>
              </w:rPr>
              <w:t xml:space="preserve">onsent in 21 CFR 50.23(a) – (c) OR the </w:t>
            </w:r>
            <w:r w:rsidRPr="00E37BC4">
              <w:rPr>
                <w:rFonts w:ascii="Arial" w:eastAsia="Times New Roman" w:hAnsi="Arial" w:cs="Arial"/>
              </w:rPr>
              <w:t>independent evaluation.</w:t>
            </w:r>
          </w:p>
        </w:tc>
      </w:tr>
    </w:tbl>
    <w:p w:rsidR="00344E47" w:rsidRPr="00344E47" w:rsidRDefault="00344E47" w:rsidP="00344E47">
      <w:pPr>
        <w:spacing w:after="0" w:line="240" w:lineRule="auto"/>
        <w:rPr>
          <w:sz w:val="20"/>
          <w:szCs w:val="20"/>
        </w:rPr>
      </w:pPr>
    </w:p>
    <w:sectPr w:rsidR="00344E47" w:rsidRPr="00344E47" w:rsidSect="009B7B34">
      <w:headerReference w:type="default" r:id="rId8"/>
      <w:footerReference w:type="default" r:id="rId9"/>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D1" w:rsidRDefault="002C2AD1" w:rsidP="00D17ABC">
      <w:pPr>
        <w:spacing w:after="0" w:line="240" w:lineRule="auto"/>
      </w:pPr>
      <w:r>
        <w:separator/>
      </w:r>
    </w:p>
  </w:endnote>
  <w:endnote w:type="continuationSeparator" w:id="0">
    <w:p w:rsidR="002C2AD1" w:rsidRDefault="002C2AD1" w:rsidP="00D1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C12" w:rsidRPr="00AE1C12" w:rsidRDefault="00614006">
    <w:pPr>
      <w:pStyle w:val="Footer"/>
      <w:jc w:val="right"/>
      <w:rPr>
        <w:rFonts w:ascii="Arial" w:hAnsi="Arial" w:cs="Arial"/>
        <w:sz w:val="20"/>
        <w:szCs w:val="20"/>
      </w:rPr>
    </w:pPr>
    <w:r>
      <w:rPr>
        <w:rFonts w:ascii="Arial" w:hAnsi="Arial" w:cs="Arial"/>
        <w:sz w:val="20"/>
        <w:szCs w:val="20"/>
      </w:rPr>
      <w:t>V17-01 (12-2</w:t>
    </w:r>
    <w:r w:rsidR="00AE1C12" w:rsidRPr="00AE1C12">
      <w:rPr>
        <w:rFonts w:ascii="Arial" w:hAnsi="Arial" w:cs="Arial"/>
        <w:sz w:val="20"/>
        <w:szCs w:val="20"/>
      </w:rPr>
      <w:t>-2017)</w:t>
    </w:r>
  </w:p>
  <w:p w:rsidR="00AE1C12" w:rsidRPr="00AE1C12" w:rsidRDefault="00390300">
    <w:pPr>
      <w:pStyle w:val="Footer"/>
      <w:jc w:val="right"/>
      <w:rPr>
        <w:rFonts w:ascii="Arial" w:hAnsi="Arial" w:cs="Arial"/>
        <w:sz w:val="20"/>
        <w:szCs w:val="20"/>
      </w:rPr>
    </w:pPr>
    <w:sdt>
      <w:sdtPr>
        <w:rPr>
          <w:rFonts w:ascii="Arial" w:hAnsi="Arial" w:cs="Arial"/>
          <w:sz w:val="20"/>
          <w:szCs w:val="20"/>
        </w:rPr>
        <w:id w:val="1037937471"/>
        <w:docPartObj>
          <w:docPartGallery w:val="Page Numbers (Bottom of Page)"/>
          <w:docPartUnique/>
        </w:docPartObj>
      </w:sdtPr>
      <w:sdtEndPr>
        <w:rPr>
          <w:noProof/>
        </w:rPr>
      </w:sdtEndPr>
      <w:sdtContent>
        <w:r w:rsidR="00AE1C12" w:rsidRPr="00AE1C12">
          <w:rPr>
            <w:rFonts w:ascii="Arial" w:hAnsi="Arial" w:cs="Arial"/>
            <w:sz w:val="20"/>
            <w:szCs w:val="20"/>
          </w:rPr>
          <w:fldChar w:fldCharType="begin"/>
        </w:r>
        <w:r w:rsidR="00AE1C12" w:rsidRPr="00AE1C12">
          <w:rPr>
            <w:rFonts w:ascii="Arial" w:hAnsi="Arial" w:cs="Arial"/>
            <w:sz w:val="20"/>
            <w:szCs w:val="20"/>
          </w:rPr>
          <w:instrText xml:space="preserve"> PAGE   \* MERGEFORMAT </w:instrText>
        </w:r>
        <w:r w:rsidR="00AE1C12" w:rsidRPr="00AE1C12">
          <w:rPr>
            <w:rFonts w:ascii="Arial" w:hAnsi="Arial" w:cs="Arial"/>
            <w:sz w:val="20"/>
            <w:szCs w:val="20"/>
          </w:rPr>
          <w:fldChar w:fldCharType="separate"/>
        </w:r>
        <w:r>
          <w:rPr>
            <w:rFonts w:ascii="Arial" w:hAnsi="Arial" w:cs="Arial"/>
            <w:noProof/>
            <w:sz w:val="20"/>
            <w:szCs w:val="20"/>
          </w:rPr>
          <w:t>1</w:t>
        </w:r>
        <w:r w:rsidR="00AE1C12" w:rsidRPr="00AE1C12">
          <w:rPr>
            <w:rFonts w:ascii="Arial" w:hAnsi="Arial" w:cs="Arial"/>
            <w:noProof/>
            <w:sz w:val="20"/>
            <w:szCs w:val="20"/>
          </w:rPr>
          <w:fldChar w:fldCharType="end"/>
        </w:r>
      </w:sdtContent>
    </w:sdt>
  </w:p>
  <w:p w:rsidR="002C2AD1" w:rsidRPr="009B1FE1" w:rsidRDefault="002C2AD1" w:rsidP="001B0B9C">
    <w:pPr>
      <w:pStyle w:val="Footer"/>
      <w:rPr>
        <w:rFonts w:ascii="Arial" w:hAnsi="Arial"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D1" w:rsidRDefault="002C2AD1" w:rsidP="00D17ABC">
      <w:pPr>
        <w:spacing w:after="0" w:line="240" w:lineRule="auto"/>
      </w:pPr>
      <w:r>
        <w:separator/>
      </w:r>
    </w:p>
  </w:footnote>
  <w:footnote w:type="continuationSeparator" w:id="0">
    <w:p w:rsidR="002C2AD1" w:rsidRDefault="002C2AD1" w:rsidP="00D1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2C4" w:rsidRPr="00FF5F08" w:rsidRDefault="00FF5F08" w:rsidP="00FF5F08">
    <w:pPr>
      <w:pStyle w:val="Header"/>
      <w:jc w:val="center"/>
    </w:pPr>
    <w:r w:rsidRPr="00FF5F08">
      <w:rPr>
        <w:rFonts w:ascii="Arial" w:hAnsi="Arial" w:cs="Arial"/>
        <w:b/>
        <w:sz w:val="24"/>
      </w:rPr>
      <w:t>HRP-534 - Template - Emergency Use of Investigational Drugs or Devices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C87"/>
    <w:multiLevelType w:val="hybridMultilevel"/>
    <w:tmpl w:val="E63E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285B"/>
    <w:multiLevelType w:val="hybridMultilevel"/>
    <w:tmpl w:val="1BEC8E48"/>
    <w:lvl w:ilvl="0" w:tplc="C6A06C14">
      <w:start w:val="1"/>
      <w:numFmt w:val="upperLetter"/>
      <w:pStyle w:val="Level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D5107"/>
    <w:multiLevelType w:val="hybridMultilevel"/>
    <w:tmpl w:val="EA20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B3E4A"/>
    <w:multiLevelType w:val="hybridMultilevel"/>
    <w:tmpl w:val="C28A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71797"/>
    <w:multiLevelType w:val="hybridMultilevel"/>
    <w:tmpl w:val="84E2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60DB4"/>
    <w:multiLevelType w:val="hybridMultilevel"/>
    <w:tmpl w:val="C008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16136"/>
    <w:multiLevelType w:val="hybridMultilevel"/>
    <w:tmpl w:val="3BD6E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E75226"/>
    <w:multiLevelType w:val="hybridMultilevel"/>
    <w:tmpl w:val="AB3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34AC5"/>
    <w:multiLevelType w:val="hybridMultilevel"/>
    <w:tmpl w:val="0FF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D2EA5"/>
    <w:multiLevelType w:val="hybridMultilevel"/>
    <w:tmpl w:val="3A3E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A2CEC"/>
    <w:multiLevelType w:val="hybridMultilevel"/>
    <w:tmpl w:val="B96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26872"/>
    <w:multiLevelType w:val="hybridMultilevel"/>
    <w:tmpl w:val="74D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00DF8"/>
    <w:multiLevelType w:val="hybridMultilevel"/>
    <w:tmpl w:val="47063388"/>
    <w:lvl w:ilvl="0" w:tplc="B914C9BC">
      <w:start w:val="1"/>
      <w:numFmt w:val="decimal"/>
      <w:lvlText w:val="%1."/>
      <w:lvlJc w:val="left"/>
      <w:pPr>
        <w:tabs>
          <w:tab w:val="num" w:pos="360"/>
        </w:tabs>
        <w:ind w:left="360" w:hanging="360"/>
      </w:pPr>
      <w:rPr>
        <w:rFonts w:hint="default"/>
        <w:b w:val="0"/>
        <w:i w:val="0"/>
        <w:sz w:val="20"/>
      </w:rPr>
    </w:lvl>
    <w:lvl w:ilvl="1" w:tplc="CC9E46B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45D73B4"/>
    <w:multiLevelType w:val="hybridMultilevel"/>
    <w:tmpl w:val="051091F8"/>
    <w:lvl w:ilvl="0" w:tplc="0409000F">
      <w:start w:val="1"/>
      <w:numFmt w:val="decimal"/>
      <w:lvlText w:val="%1."/>
      <w:lvlJc w:val="left"/>
      <w:pPr>
        <w:tabs>
          <w:tab w:val="num" w:pos="360"/>
        </w:tabs>
        <w:ind w:left="360" w:hanging="360"/>
      </w:pPr>
    </w:lvl>
    <w:lvl w:ilvl="1" w:tplc="0F48BA12">
      <w:start w:val="1"/>
      <w:numFmt w:val="upperLetter"/>
      <w:lvlText w:val="%2."/>
      <w:lvlJc w:val="left"/>
      <w:pPr>
        <w:tabs>
          <w:tab w:val="num" w:pos="2376"/>
        </w:tabs>
        <w:ind w:left="2376"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5"/>
  </w:num>
  <w:num w:numId="5">
    <w:abstractNumId w:val="8"/>
  </w:num>
  <w:num w:numId="6">
    <w:abstractNumId w:val="11"/>
  </w:num>
  <w:num w:numId="7">
    <w:abstractNumId w:val="9"/>
  </w:num>
  <w:num w:numId="8">
    <w:abstractNumId w:val="13"/>
  </w:num>
  <w:num w:numId="9">
    <w:abstractNumId w:val="14"/>
  </w:num>
  <w:num w:numId="10">
    <w:abstractNumId w:val="12"/>
  </w:num>
  <w:num w:numId="11">
    <w:abstractNumId w:val="0"/>
  </w:num>
  <w:num w:numId="12">
    <w:abstractNumId w:val="2"/>
  </w:num>
  <w:num w:numId="13">
    <w:abstractNumId w:val="6"/>
  </w:num>
  <w:num w:numId="14">
    <w:abstractNumId w:val="10"/>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Rt4BfD2p+BJ1BPBQ3uwfGnVE3xx3qjRLPJaUMREASNXRg9BUqgkwcxFixmdw9d+ShcdP/B30aDM4VSwrKNJpWQ==" w:salt="cRLqwoa5Eqah3I4ceQlzL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C"/>
    <w:rsid w:val="000344CD"/>
    <w:rsid w:val="0004003B"/>
    <w:rsid w:val="00053BD0"/>
    <w:rsid w:val="000605E2"/>
    <w:rsid w:val="000B4FA6"/>
    <w:rsid w:val="000B5BC5"/>
    <w:rsid w:val="000D08B7"/>
    <w:rsid w:val="001345D0"/>
    <w:rsid w:val="001B0B9C"/>
    <w:rsid w:val="001E7561"/>
    <w:rsid w:val="002021B9"/>
    <w:rsid w:val="0020420C"/>
    <w:rsid w:val="00225DFB"/>
    <w:rsid w:val="00232A4F"/>
    <w:rsid w:val="002364DA"/>
    <w:rsid w:val="00244A3A"/>
    <w:rsid w:val="00292A21"/>
    <w:rsid w:val="002B422D"/>
    <w:rsid w:val="002B4DE6"/>
    <w:rsid w:val="002C2AD1"/>
    <w:rsid w:val="002C3810"/>
    <w:rsid w:val="002D0CDC"/>
    <w:rsid w:val="002E48A1"/>
    <w:rsid w:val="002F2236"/>
    <w:rsid w:val="00314E1F"/>
    <w:rsid w:val="00316F68"/>
    <w:rsid w:val="00344E47"/>
    <w:rsid w:val="00356938"/>
    <w:rsid w:val="00390300"/>
    <w:rsid w:val="003C3E45"/>
    <w:rsid w:val="003E060A"/>
    <w:rsid w:val="0041098D"/>
    <w:rsid w:val="004154B2"/>
    <w:rsid w:val="00447CEF"/>
    <w:rsid w:val="00491E78"/>
    <w:rsid w:val="00497C46"/>
    <w:rsid w:val="004A3766"/>
    <w:rsid w:val="004C7EF6"/>
    <w:rsid w:val="004D1148"/>
    <w:rsid w:val="004E23E5"/>
    <w:rsid w:val="004E2620"/>
    <w:rsid w:val="00500370"/>
    <w:rsid w:val="00501317"/>
    <w:rsid w:val="005333C9"/>
    <w:rsid w:val="005522B0"/>
    <w:rsid w:val="005645ED"/>
    <w:rsid w:val="00573E7F"/>
    <w:rsid w:val="00575101"/>
    <w:rsid w:val="00575D4B"/>
    <w:rsid w:val="005A64E7"/>
    <w:rsid w:val="005B57C7"/>
    <w:rsid w:val="005C3E5C"/>
    <w:rsid w:val="00614006"/>
    <w:rsid w:val="00665BC9"/>
    <w:rsid w:val="0068378A"/>
    <w:rsid w:val="006E08CB"/>
    <w:rsid w:val="006F2852"/>
    <w:rsid w:val="006F6095"/>
    <w:rsid w:val="00701184"/>
    <w:rsid w:val="007050AB"/>
    <w:rsid w:val="00736BC9"/>
    <w:rsid w:val="00750E1C"/>
    <w:rsid w:val="00751A1F"/>
    <w:rsid w:val="00760EFB"/>
    <w:rsid w:val="00765728"/>
    <w:rsid w:val="00791085"/>
    <w:rsid w:val="007B0649"/>
    <w:rsid w:val="007E319C"/>
    <w:rsid w:val="007E755F"/>
    <w:rsid w:val="00833685"/>
    <w:rsid w:val="00874773"/>
    <w:rsid w:val="0087678C"/>
    <w:rsid w:val="00891CD1"/>
    <w:rsid w:val="008933AA"/>
    <w:rsid w:val="0090289F"/>
    <w:rsid w:val="0091351E"/>
    <w:rsid w:val="00930022"/>
    <w:rsid w:val="0098357D"/>
    <w:rsid w:val="00991909"/>
    <w:rsid w:val="009A2BE4"/>
    <w:rsid w:val="009B1FE1"/>
    <w:rsid w:val="009B7B34"/>
    <w:rsid w:val="009D2798"/>
    <w:rsid w:val="009E40FF"/>
    <w:rsid w:val="00A53D72"/>
    <w:rsid w:val="00AB12C4"/>
    <w:rsid w:val="00AC3994"/>
    <w:rsid w:val="00AE1C12"/>
    <w:rsid w:val="00AF2B07"/>
    <w:rsid w:val="00B118B3"/>
    <w:rsid w:val="00B1193F"/>
    <w:rsid w:val="00B47631"/>
    <w:rsid w:val="00B56254"/>
    <w:rsid w:val="00B85160"/>
    <w:rsid w:val="00B913BE"/>
    <w:rsid w:val="00BA2EAE"/>
    <w:rsid w:val="00BC3B88"/>
    <w:rsid w:val="00BE25F1"/>
    <w:rsid w:val="00C411A6"/>
    <w:rsid w:val="00C55679"/>
    <w:rsid w:val="00C958C3"/>
    <w:rsid w:val="00CD2A43"/>
    <w:rsid w:val="00D03CBA"/>
    <w:rsid w:val="00D04A84"/>
    <w:rsid w:val="00D17ABC"/>
    <w:rsid w:val="00D22E49"/>
    <w:rsid w:val="00D44D8A"/>
    <w:rsid w:val="00D57925"/>
    <w:rsid w:val="00D608E9"/>
    <w:rsid w:val="00DB195A"/>
    <w:rsid w:val="00DC3577"/>
    <w:rsid w:val="00E11DCA"/>
    <w:rsid w:val="00E14113"/>
    <w:rsid w:val="00E25BA7"/>
    <w:rsid w:val="00E37BC4"/>
    <w:rsid w:val="00E440A6"/>
    <w:rsid w:val="00E51E8C"/>
    <w:rsid w:val="00E6039B"/>
    <w:rsid w:val="00E71111"/>
    <w:rsid w:val="00E95BED"/>
    <w:rsid w:val="00E96AA9"/>
    <w:rsid w:val="00EA5D93"/>
    <w:rsid w:val="00EE4467"/>
    <w:rsid w:val="00EE69D2"/>
    <w:rsid w:val="00EF6891"/>
    <w:rsid w:val="00F250E0"/>
    <w:rsid w:val="00F41FEC"/>
    <w:rsid w:val="00F5216A"/>
    <w:rsid w:val="00F70CED"/>
    <w:rsid w:val="00FA0CB8"/>
    <w:rsid w:val="00FA19AF"/>
    <w:rsid w:val="00FD0D8E"/>
    <w:rsid w:val="00FD6131"/>
    <w:rsid w:val="00FF5119"/>
    <w:rsid w:val="00FF5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44C5E139-3DDA-4F72-9079-FFF0B76C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34"/>
    <w:rPr>
      <w:rFonts w:ascii="Calibri" w:eastAsia="Calibri" w:hAnsi="Calibri" w:cs="Times New Roman"/>
    </w:rPr>
  </w:style>
  <w:style w:type="paragraph" w:styleId="Heading1">
    <w:name w:val="heading 1"/>
    <w:basedOn w:val="Normal"/>
    <w:next w:val="Normal"/>
    <w:link w:val="Heading1Char"/>
    <w:uiPriority w:val="9"/>
    <w:qFormat/>
    <w:rsid w:val="0079108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91085"/>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D1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BC"/>
  </w:style>
  <w:style w:type="paragraph" w:styleId="Footer">
    <w:name w:val="footer"/>
    <w:basedOn w:val="Normal"/>
    <w:link w:val="FooterChar"/>
    <w:uiPriority w:val="99"/>
    <w:unhideWhenUsed/>
    <w:rsid w:val="00D1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BC"/>
  </w:style>
  <w:style w:type="paragraph" w:styleId="BalloonText">
    <w:name w:val="Balloon Text"/>
    <w:basedOn w:val="Normal"/>
    <w:link w:val="BalloonTextChar"/>
    <w:uiPriority w:val="99"/>
    <w:semiHidden/>
    <w:unhideWhenUsed/>
    <w:rsid w:val="00C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9"/>
    <w:rPr>
      <w:rFonts w:ascii="Tahoma" w:hAnsi="Tahoma" w:cs="Tahoma"/>
      <w:sz w:val="16"/>
      <w:szCs w:val="16"/>
    </w:rPr>
  </w:style>
  <w:style w:type="character" w:styleId="Hyperlink">
    <w:name w:val="Hyperlink"/>
    <w:basedOn w:val="DefaultParagraphFont"/>
    <w:uiPriority w:val="99"/>
    <w:unhideWhenUsed/>
    <w:rsid w:val="00701184"/>
    <w:rPr>
      <w:color w:val="0000FF" w:themeColor="hyperlink"/>
      <w:u w:val="single"/>
    </w:rPr>
  </w:style>
  <w:style w:type="table" w:styleId="TableGrid">
    <w:name w:val="Table Grid"/>
    <w:basedOn w:val="TableNormal"/>
    <w:uiPriority w:val="59"/>
    <w:rsid w:val="0050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317"/>
    <w:rPr>
      <w:color w:val="808080"/>
    </w:rPr>
  </w:style>
  <w:style w:type="paragraph" w:styleId="ListParagraph">
    <w:name w:val="List Paragraph"/>
    <w:basedOn w:val="Normal"/>
    <w:uiPriority w:val="34"/>
    <w:qFormat/>
    <w:rsid w:val="00FA0CB8"/>
    <w:pPr>
      <w:ind w:left="720"/>
      <w:contextualSpacing/>
    </w:pPr>
  </w:style>
  <w:style w:type="character" w:customStyle="1" w:styleId="Heading1Char">
    <w:name w:val="Heading 1 Char"/>
    <w:basedOn w:val="DefaultParagraphFont"/>
    <w:link w:val="Heading1"/>
    <w:uiPriority w:val="9"/>
    <w:rsid w:val="00791085"/>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FA0CB8"/>
    <w:pPr>
      <w:outlineLvl w:val="9"/>
    </w:pPr>
    <w:rPr>
      <w:lang w:eastAsia="ja-JP"/>
    </w:rPr>
  </w:style>
  <w:style w:type="paragraph" w:styleId="TOC2">
    <w:name w:val="toc 2"/>
    <w:basedOn w:val="Normal"/>
    <w:next w:val="Normal"/>
    <w:autoRedefine/>
    <w:uiPriority w:val="39"/>
    <w:unhideWhenUsed/>
    <w:qFormat/>
    <w:rsid w:val="00791085"/>
    <w:pPr>
      <w:spacing w:after="100"/>
      <w:ind w:left="220"/>
    </w:pPr>
    <w:rPr>
      <w:rFonts w:ascii="Arial" w:eastAsiaTheme="minorEastAsia" w:hAnsi="Arial"/>
      <w:lang w:eastAsia="ja-JP"/>
    </w:rPr>
  </w:style>
  <w:style w:type="paragraph" w:styleId="TOC1">
    <w:name w:val="toc 1"/>
    <w:basedOn w:val="Normal"/>
    <w:next w:val="Normal"/>
    <w:autoRedefine/>
    <w:uiPriority w:val="39"/>
    <w:unhideWhenUsed/>
    <w:qFormat/>
    <w:rsid w:val="00791085"/>
    <w:pPr>
      <w:spacing w:after="100"/>
    </w:pPr>
    <w:rPr>
      <w:rFonts w:ascii="Arial" w:eastAsiaTheme="minorEastAsia" w:hAnsi="Arial"/>
      <w:lang w:eastAsia="ja-JP"/>
    </w:rPr>
  </w:style>
  <w:style w:type="paragraph" w:styleId="TOC3">
    <w:name w:val="toc 3"/>
    <w:basedOn w:val="Normal"/>
    <w:next w:val="Normal"/>
    <w:autoRedefine/>
    <w:uiPriority w:val="39"/>
    <w:semiHidden/>
    <w:unhideWhenUsed/>
    <w:qFormat/>
    <w:rsid w:val="00FA0CB8"/>
    <w:pPr>
      <w:spacing w:after="100"/>
      <w:ind w:left="440"/>
    </w:pPr>
    <w:rPr>
      <w:rFonts w:eastAsiaTheme="minorEastAsia"/>
      <w:lang w:eastAsia="ja-JP"/>
    </w:rPr>
  </w:style>
  <w:style w:type="paragraph" w:customStyle="1" w:styleId="Level">
    <w:name w:val="Level"/>
    <w:basedOn w:val="Normal"/>
    <w:qFormat/>
    <w:rsid w:val="00FA0CB8"/>
    <w:pPr>
      <w:widowControl w:val="0"/>
      <w:tabs>
        <w:tab w:val="left" w:pos="-31680"/>
      </w:tabs>
      <w:spacing w:after="0" w:line="240" w:lineRule="auto"/>
      <w:jc w:val="center"/>
    </w:pPr>
    <w:rPr>
      <w:rFonts w:ascii="Arial" w:eastAsia="Times New Roman" w:hAnsi="Arial" w:cs="Arial"/>
      <w:b/>
      <w:bCs/>
      <w:color w:val="000000"/>
      <w:kern w:val="28"/>
      <w:sz w:val="21"/>
      <w:szCs w:val="21"/>
      <w14:cntxtAlts/>
    </w:rPr>
  </w:style>
  <w:style w:type="paragraph" w:customStyle="1" w:styleId="Level1">
    <w:name w:val="Level 1"/>
    <w:basedOn w:val="Level"/>
    <w:qFormat/>
    <w:rsid w:val="00FA0CB8"/>
  </w:style>
  <w:style w:type="paragraph" w:customStyle="1" w:styleId="Level2">
    <w:name w:val="Level 2"/>
    <w:basedOn w:val="ListParagraph"/>
    <w:qFormat/>
    <w:rsid w:val="00FA0CB8"/>
    <w:pPr>
      <w:widowControl w:val="0"/>
      <w:numPr>
        <w:numId w:val="1"/>
      </w:numPr>
      <w:spacing w:after="0" w:line="240" w:lineRule="auto"/>
    </w:pPr>
    <w:rPr>
      <w:rFonts w:ascii="Arial" w:eastAsia="Times New Roman" w:hAnsi="Arial" w:cs="Arial"/>
      <w:b/>
      <w:bCs/>
      <w:color w:val="000000"/>
      <w:kern w:val="28"/>
      <w:sz w:val="21"/>
      <w:szCs w:val="21"/>
      <w14:cntxtAlts/>
    </w:rPr>
  </w:style>
  <w:style w:type="character" w:customStyle="1" w:styleId="Heading2Char">
    <w:name w:val="Heading 2 Char"/>
    <w:basedOn w:val="DefaultParagraphFont"/>
    <w:link w:val="Heading2"/>
    <w:uiPriority w:val="9"/>
    <w:rsid w:val="00791085"/>
    <w:rPr>
      <w:rFonts w:ascii="Arial" w:eastAsiaTheme="majorEastAsia" w:hAnsi="Arial" w:cstheme="majorBidi"/>
      <w:b/>
      <w:bCs/>
      <w:sz w:val="24"/>
      <w:szCs w:val="26"/>
    </w:rPr>
  </w:style>
  <w:style w:type="character" w:customStyle="1" w:styleId="spelle">
    <w:name w:val="spelle"/>
    <w:basedOn w:val="DefaultParagraphFont"/>
    <w:rsid w:val="009B7B34"/>
  </w:style>
  <w:style w:type="character" w:styleId="Strong">
    <w:name w:val="Strong"/>
    <w:uiPriority w:val="22"/>
    <w:qFormat/>
    <w:rsid w:val="009B7B34"/>
    <w:rPr>
      <w:b/>
      <w:bCs/>
    </w:rPr>
  </w:style>
  <w:style w:type="character" w:styleId="CommentReference">
    <w:name w:val="annotation reference"/>
    <w:basedOn w:val="DefaultParagraphFont"/>
    <w:uiPriority w:val="99"/>
    <w:semiHidden/>
    <w:unhideWhenUsed/>
    <w:rsid w:val="0041098D"/>
    <w:rPr>
      <w:sz w:val="16"/>
      <w:szCs w:val="16"/>
    </w:rPr>
  </w:style>
  <w:style w:type="paragraph" w:styleId="CommentText">
    <w:name w:val="annotation text"/>
    <w:basedOn w:val="Normal"/>
    <w:link w:val="CommentTextChar"/>
    <w:uiPriority w:val="99"/>
    <w:semiHidden/>
    <w:unhideWhenUsed/>
    <w:rsid w:val="0041098D"/>
    <w:pPr>
      <w:spacing w:line="240" w:lineRule="auto"/>
    </w:pPr>
    <w:rPr>
      <w:sz w:val="20"/>
      <w:szCs w:val="20"/>
    </w:rPr>
  </w:style>
  <w:style w:type="character" w:customStyle="1" w:styleId="CommentTextChar">
    <w:name w:val="Comment Text Char"/>
    <w:basedOn w:val="DefaultParagraphFont"/>
    <w:link w:val="CommentText"/>
    <w:uiPriority w:val="99"/>
    <w:semiHidden/>
    <w:rsid w:val="004109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098D"/>
    <w:rPr>
      <w:b/>
      <w:bCs/>
    </w:rPr>
  </w:style>
  <w:style w:type="character" w:customStyle="1" w:styleId="CommentSubjectChar">
    <w:name w:val="Comment Subject Char"/>
    <w:basedOn w:val="CommentTextChar"/>
    <w:link w:val="CommentSubject"/>
    <w:uiPriority w:val="99"/>
    <w:semiHidden/>
    <w:rsid w:val="0041098D"/>
    <w:rPr>
      <w:rFonts w:ascii="Calibri" w:eastAsia="Calibri" w:hAnsi="Calibri" w:cs="Times New Roman"/>
      <w:b/>
      <w:bCs/>
      <w:sz w:val="20"/>
      <w:szCs w:val="20"/>
    </w:rPr>
  </w:style>
  <w:style w:type="paragraph" w:styleId="Revision">
    <w:name w:val="Revision"/>
    <w:hidden/>
    <w:uiPriority w:val="99"/>
    <w:semiHidden/>
    <w:rsid w:val="002C2A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089">
      <w:bodyDiv w:val="1"/>
      <w:marLeft w:val="0"/>
      <w:marRight w:val="0"/>
      <w:marTop w:val="0"/>
      <w:marBottom w:val="0"/>
      <w:divBdr>
        <w:top w:val="none" w:sz="0" w:space="0" w:color="auto"/>
        <w:left w:val="none" w:sz="0" w:space="0" w:color="auto"/>
        <w:bottom w:val="none" w:sz="0" w:space="0" w:color="auto"/>
        <w:right w:val="none" w:sz="0" w:space="0" w:color="auto"/>
      </w:divBdr>
    </w:div>
    <w:div w:id="173153638">
      <w:bodyDiv w:val="1"/>
      <w:marLeft w:val="0"/>
      <w:marRight w:val="0"/>
      <w:marTop w:val="0"/>
      <w:marBottom w:val="0"/>
      <w:divBdr>
        <w:top w:val="none" w:sz="0" w:space="0" w:color="auto"/>
        <w:left w:val="none" w:sz="0" w:space="0" w:color="auto"/>
        <w:bottom w:val="none" w:sz="0" w:space="0" w:color="auto"/>
        <w:right w:val="none" w:sz="0" w:space="0" w:color="auto"/>
      </w:divBdr>
    </w:div>
    <w:div w:id="286013805">
      <w:bodyDiv w:val="1"/>
      <w:marLeft w:val="0"/>
      <w:marRight w:val="0"/>
      <w:marTop w:val="0"/>
      <w:marBottom w:val="0"/>
      <w:divBdr>
        <w:top w:val="none" w:sz="0" w:space="0" w:color="auto"/>
        <w:left w:val="none" w:sz="0" w:space="0" w:color="auto"/>
        <w:bottom w:val="none" w:sz="0" w:space="0" w:color="auto"/>
        <w:right w:val="none" w:sz="0" w:space="0" w:color="auto"/>
      </w:divBdr>
    </w:div>
    <w:div w:id="346717579">
      <w:bodyDiv w:val="1"/>
      <w:marLeft w:val="0"/>
      <w:marRight w:val="0"/>
      <w:marTop w:val="0"/>
      <w:marBottom w:val="0"/>
      <w:divBdr>
        <w:top w:val="none" w:sz="0" w:space="0" w:color="auto"/>
        <w:left w:val="none" w:sz="0" w:space="0" w:color="auto"/>
        <w:bottom w:val="none" w:sz="0" w:space="0" w:color="auto"/>
        <w:right w:val="none" w:sz="0" w:space="0" w:color="auto"/>
      </w:divBdr>
    </w:div>
    <w:div w:id="348920969">
      <w:bodyDiv w:val="1"/>
      <w:marLeft w:val="0"/>
      <w:marRight w:val="0"/>
      <w:marTop w:val="0"/>
      <w:marBottom w:val="0"/>
      <w:divBdr>
        <w:top w:val="none" w:sz="0" w:space="0" w:color="auto"/>
        <w:left w:val="none" w:sz="0" w:space="0" w:color="auto"/>
        <w:bottom w:val="none" w:sz="0" w:space="0" w:color="auto"/>
        <w:right w:val="none" w:sz="0" w:space="0" w:color="auto"/>
      </w:divBdr>
    </w:div>
    <w:div w:id="476842569">
      <w:bodyDiv w:val="1"/>
      <w:marLeft w:val="0"/>
      <w:marRight w:val="0"/>
      <w:marTop w:val="0"/>
      <w:marBottom w:val="0"/>
      <w:divBdr>
        <w:top w:val="none" w:sz="0" w:space="0" w:color="auto"/>
        <w:left w:val="none" w:sz="0" w:space="0" w:color="auto"/>
        <w:bottom w:val="none" w:sz="0" w:space="0" w:color="auto"/>
        <w:right w:val="none" w:sz="0" w:space="0" w:color="auto"/>
      </w:divBdr>
    </w:div>
    <w:div w:id="536553579">
      <w:bodyDiv w:val="1"/>
      <w:marLeft w:val="0"/>
      <w:marRight w:val="0"/>
      <w:marTop w:val="0"/>
      <w:marBottom w:val="0"/>
      <w:divBdr>
        <w:top w:val="none" w:sz="0" w:space="0" w:color="auto"/>
        <w:left w:val="none" w:sz="0" w:space="0" w:color="auto"/>
        <w:bottom w:val="none" w:sz="0" w:space="0" w:color="auto"/>
        <w:right w:val="none" w:sz="0" w:space="0" w:color="auto"/>
      </w:divBdr>
    </w:div>
    <w:div w:id="692876575">
      <w:bodyDiv w:val="1"/>
      <w:marLeft w:val="0"/>
      <w:marRight w:val="0"/>
      <w:marTop w:val="0"/>
      <w:marBottom w:val="0"/>
      <w:divBdr>
        <w:top w:val="none" w:sz="0" w:space="0" w:color="auto"/>
        <w:left w:val="none" w:sz="0" w:space="0" w:color="auto"/>
        <w:bottom w:val="none" w:sz="0" w:space="0" w:color="auto"/>
        <w:right w:val="none" w:sz="0" w:space="0" w:color="auto"/>
      </w:divBdr>
    </w:div>
    <w:div w:id="753236962">
      <w:bodyDiv w:val="1"/>
      <w:marLeft w:val="0"/>
      <w:marRight w:val="0"/>
      <w:marTop w:val="0"/>
      <w:marBottom w:val="0"/>
      <w:divBdr>
        <w:top w:val="none" w:sz="0" w:space="0" w:color="auto"/>
        <w:left w:val="none" w:sz="0" w:space="0" w:color="auto"/>
        <w:bottom w:val="none" w:sz="0" w:space="0" w:color="auto"/>
        <w:right w:val="none" w:sz="0" w:space="0" w:color="auto"/>
      </w:divBdr>
    </w:div>
    <w:div w:id="837188585">
      <w:bodyDiv w:val="1"/>
      <w:marLeft w:val="0"/>
      <w:marRight w:val="0"/>
      <w:marTop w:val="0"/>
      <w:marBottom w:val="0"/>
      <w:divBdr>
        <w:top w:val="none" w:sz="0" w:space="0" w:color="auto"/>
        <w:left w:val="none" w:sz="0" w:space="0" w:color="auto"/>
        <w:bottom w:val="none" w:sz="0" w:space="0" w:color="auto"/>
        <w:right w:val="none" w:sz="0" w:space="0" w:color="auto"/>
      </w:divBdr>
    </w:div>
    <w:div w:id="931669377">
      <w:bodyDiv w:val="1"/>
      <w:marLeft w:val="0"/>
      <w:marRight w:val="0"/>
      <w:marTop w:val="0"/>
      <w:marBottom w:val="0"/>
      <w:divBdr>
        <w:top w:val="none" w:sz="0" w:space="0" w:color="auto"/>
        <w:left w:val="none" w:sz="0" w:space="0" w:color="auto"/>
        <w:bottom w:val="none" w:sz="0" w:space="0" w:color="auto"/>
        <w:right w:val="none" w:sz="0" w:space="0" w:color="auto"/>
      </w:divBdr>
    </w:div>
    <w:div w:id="950815952">
      <w:bodyDiv w:val="1"/>
      <w:marLeft w:val="0"/>
      <w:marRight w:val="0"/>
      <w:marTop w:val="0"/>
      <w:marBottom w:val="0"/>
      <w:divBdr>
        <w:top w:val="none" w:sz="0" w:space="0" w:color="auto"/>
        <w:left w:val="none" w:sz="0" w:space="0" w:color="auto"/>
        <w:bottom w:val="none" w:sz="0" w:space="0" w:color="auto"/>
        <w:right w:val="none" w:sz="0" w:space="0" w:color="auto"/>
      </w:divBdr>
    </w:div>
    <w:div w:id="967736350">
      <w:bodyDiv w:val="1"/>
      <w:marLeft w:val="0"/>
      <w:marRight w:val="0"/>
      <w:marTop w:val="0"/>
      <w:marBottom w:val="0"/>
      <w:divBdr>
        <w:top w:val="none" w:sz="0" w:space="0" w:color="auto"/>
        <w:left w:val="none" w:sz="0" w:space="0" w:color="auto"/>
        <w:bottom w:val="none" w:sz="0" w:space="0" w:color="auto"/>
        <w:right w:val="none" w:sz="0" w:space="0" w:color="auto"/>
      </w:divBdr>
    </w:div>
    <w:div w:id="1052312934">
      <w:bodyDiv w:val="1"/>
      <w:marLeft w:val="0"/>
      <w:marRight w:val="0"/>
      <w:marTop w:val="0"/>
      <w:marBottom w:val="0"/>
      <w:divBdr>
        <w:top w:val="none" w:sz="0" w:space="0" w:color="auto"/>
        <w:left w:val="none" w:sz="0" w:space="0" w:color="auto"/>
        <w:bottom w:val="none" w:sz="0" w:space="0" w:color="auto"/>
        <w:right w:val="none" w:sz="0" w:space="0" w:color="auto"/>
      </w:divBdr>
    </w:div>
    <w:div w:id="1075587184">
      <w:bodyDiv w:val="1"/>
      <w:marLeft w:val="0"/>
      <w:marRight w:val="0"/>
      <w:marTop w:val="0"/>
      <w:marBottom w:val="0"/>
      <w:divBdr>
        <w:top w:val="none" w:sz="0" w:space="0" w:color="auto"/>
        <w:left w:val="none" w:sz="0" w:space="0" w:color="auto"/>
        <w:bottom w:val="none" w:sz="0" w:space="0" w:color="auto"/>
        <w:right w:val="none" w:sz="0" w:space="0" w:color="auto"/>
      </w:divBdr>
    </w:div>
    <w:div w:id="1623800131">
      <w:bodyDiv w:val="1"/>
      <w:marLeft w:val="0"/>
      <w:marRight w:val="0"/>
      <w:marTop w:val="0"/>
      <w:marBottom w:val="0"/>
      <w:divBdr>
        <w:top w:val="none" w:sz="0" w:space="0" w:color="auto"/>
        <w:left w:val="none" w:sz="0" w:space="0" w:color="auto"/>
        <w:bottom w:val="none" w:sz="0" w:space="0" w:color="auto"/>
        <w:right w:val="none" w:sz="0" w:space="0" w:color="auto"/>
      </w:divBdr>
    </w:div>
    <w:div w:id="1801024195">
      <w:bodyDiv w:val="1"/>
      <w:marLeft w:val="0"/>
      <w:marRight w:val="0"/>
      <w:marTop w:val="0"/>
      <w:marBottom w:val="0"/>
      <w:divBdr>
        <w:top w:val="none" w:sz="0" w:space="0" w:color="auto"/>
        <w:left w:val="none" w:sz="0" w:space="0" w:color="auto"/>
        <w:bottom w:val="none" w:sz="0" w:space="0" w:color="auto"/>
        <w:right w:val="none" w:sz="0" w:space="0" w:color="auto"/>
      </w:divBdr>
    </w:div>
    <w:div w:id="1847599712">
      <w:bodyDiv w:val="1"/>
      <w:marLeft w:val="0"/>
      <w:marRight w:val="0"/>
      <w:marTop w:val="0"/>
      <w:marBottom w:val="0"/>
      <w:divBdr>
        <w:top w:val="none" w:sz="0" w:space="0" w:color="auto"/>
        <w:left w:val="none" w:sz="0" w:space="0" w:color="auto"/>
        <w:bottom w:val="none" w:sz="0" w:space="0" w:color="auto"/>
        <w:right w:val="none" w:sz="0" w:space="0" w:color="auto"/>
      </w:divBdr>
    </w:div>
    <w:div w:id="1980650139">
      <w:bodyDiv w:val="1"/>
      <w:marLeft w:val="0"/>
      <w:marRight w:val="0"/>
      <w:marTop w:val="0"/>
      <w:marBottom w:val="0"/>
      <w:divBdr>
        <w:top w:val="none" w:sz="0" w:space="0" w:color="auto"/>
        <w:left w:val="none" w:sz="0" w:space="0" w:color="auto"/>
        <w:bottom w:val="none" w:sz="0" w:space="0" w:color="auto"/>
        <w:right w:val="none" w:sz="0" w:space="0" w:color="auto"/>
      </w:divBdr>
    </w:div>
    <w:div w:id="20526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FAE2-DAB7-435C-AAB4-AFBF2DA9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Burt</dc:creator>
  <cp:lastModifiedBy>Winslow, Candace</cp:lastModifiedBy>
  <cp:revision>2</cp:revision>
  <cp:lastPrinted>2014-09-04T21:02:00Z</cp:lastPrinted>
  <dcterms:created xsi:type="dcterms:W3CDTF">2018-04-23T14:26:00Z</dcterms:created>
  <dcterms:modified xsi:type="dcterms:W3CDTF">2018-04-23T14:26:00Z</dcterms:modified>
</cp:coreProperties>
</file>