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01" w:type="dxa"/>
        <w:jc w:val="center"/>
        <w:tblLayout w:type="fixed"/>
        <w:tblLook w:val="04A0" w:firstRow="1" w:lastRow="0" w:firstColumn="1" w:lastColumn="0" w:noHBand="0" w:noVBand="1"/>
      </w:tblPr>
      <w:tblGrid>
        <w:gridCol w:w="3865"/>
        <w:gridCol w:w="570"/>
        <w:gridCol w:w="4101"/>
        <w:gridCol w:w="300"/>
        <w:gridCol w:w="2365"/>
      </w:tblGrid>
      <w:tr w:rsidR="00911843" w:rsidRPr="00FA14D2" w:rsidTr="00FA14D2">
        <w:trPr>
          <w:jc w:val="center"/>
        </w:trPr>
        <w:tc>
          <w:tcPr>
            <w:tcW w:w="11201" w:type="dxa"/>
            <w:gridSpan w:val="5"/>
            <w:tcBorders>
              <w:top w:val="single" w:sz="4" w:space="0" w:color="auto"/>
              <w:left w:val="single" w:sz="4" w:space="0" w:color="auto"/>
              <w:bottom w:val="single" w:sz="4" w:space="0" w:color="auto"/>
              <w:right w:val="single" w:sz="4" w:space="0" w:color="auto"/>
            </w:tcBorders>
            <w:shd w:val="clear" w:color="auto" w:fill="D9D9D9"/>
            <w:tcMar>
              <w:top w:w="115" w:type="dxa"/>
              <w:left w:w="115" w:type="dxa"/>
              <w:bottom w:w="115" w:type="dxa"/>
              <w:right w:w="115" w:type="dxa"/>
            </w:tcMar>
          </w:tcPr>
          <w:p w:rsidR="00911843" w:rsidRPr="00FA14D2" w:rsidRDefault="00FA14D2" w:rsidP="00FA14D2">
            <w:pPr>
              <w:spacing w:after="0" w:line="240" w:lineRule="auto"/>
              <w:rPr>
                <w:rFonts w:ascii="Arial" w:hAnsi="Arial" w:cs="Arial"/>
                <w:b/>
              </w:rPr>
            </w:pPr>
            <w:r>
              <w:rPr>
                <w:rFonts w:ascii="Arial" w:hAnsi="Arial" w:cs="Arial"/>
                <w:b/>
              </w:rPr>
              <w:t>Instructions</w:t>
            </w:r>
          </w:p>
        </w:tc>
      </w:tr>
      <w:tr w:rsidR="00911843" w:rsidRPr="00FA14D2" w:rsidTr="00FA14D2">
        <w:trPr>
          <w:jc w:val="center"/>
        </w:trPr>
        <w:tc>
          <w:tcPr>
            <w:tcW w:w="11201" w:type="dxa"/>
            <w:gridSpan w:val="5"/>
            <w:tcBorders>
              <w:top w:val="single" w:sz="4" w:space="0" w:color="auto"/>
              <w:left w:val="single" w:sz="4" w:space="0" w:color="auto"/>
              <w:bottom w:val="single" w:sz="4" w:space="0" w:color="auto"/>
              <w:right w:val="single" w:sz="4" w:space="0" w:color="auto"/>
            </w:tcBorders>
            <w:shd w:val="clear" w:color="auto" w:fill="auto"/>
            <w:tcMar>
              <w:top w:w="58" w:type="dxa"/>
              <w:bottom w:w="58" w:type="dxa"/>
            </w:tcMar>
          </w:tcPr>
          <w:p w:rsidR="00911843" w:rsidRDefault="00911843" w:rsidP="00FA14D2">
            <w:pPr>
              <w:pStyle w:val="NormalWeb"/>
              <w:numPr>
                <w:ilvl w:val="0"/>
                <w:numId w:val="2"/>
              </w:numPr>
              <w:spacing w:before="0" w:beforeAutospacing="0" w:after="0" w:afterAutospacing="0"/>
              <w:rPr>
                <w:rFonts w:ascii="Arial" w:hAnsi="Arial" w:cs="Arial"/>
                <w:sz w:val="22"/>
                <w:szCs w:val="22"/>
              </w:rPr>
            </w:pPr>
            <w:r w:rsidRPr="00FA14D2">
              <w:rPr>
                <w:rFonts w:ascii="Arial" w:hAnsi="Arial" w:cs="Arial"/>
                <w:sz w:val="22"/>
                <w:szCs w:val="22"/>
              </w:rPr>
              <w:t>Complete this template when requesting a change in Principal Investigator.</w:t>
            </w:r>
          </w:p>
          <w:p w:rsidR="00FA14D2" w:rsidRPr="00FA14D2" w:rsidRDefault="00FA14D2" w:rsidP="00FA14D2">
            <w:pPr>
              <w:pStyle w:val="NormalWeb"/>
              <w:numPr>
                <w:ilvl w:val="0"/>
                <w:numId w:val="2"/>
              </w:numPr>
              <w:spacing w:before="0" w:beforeAutospacing="0" w:after="0" w:afterAutospacing="0"/>
              <w:rPr>
                <w:rFonts w:ascii="Arial" w:hAnsi="Arial" w:cs="Arial"/>
                <w:sz w:val="22"/>
                <w:szCs w:val="22"/>
              </w:rPr>
            </w:pPr>
            <w:r>
              <w:rPr>
                <w:rFonts w:ascii="Arial" w:hAnsi="Arial" w:cs="Arial"/>
                <w:sz w:val="22"/>
                <w:szCs w:val="22"/>
              </w:rPr>
              <w:t>CLICK™ IRB</w:t>
            </w:r>
          </w:p>
          <w:p w:rsidR="00FA14D2" w:rsidRDefault="00FA14D2" w:rsidP="00FA14D2">
            <w:pPr>
              <w:pStyle w:val="NormalWeb"/>
              <w:numPr>
                <w:ilvl w:val="1"/>
                <w:numId w:val="2"/>
              </w:numPr>
              <w:spacing w:before="0" w:beforeAutospacing="0" w:after="0" w:afterAutospacing="0"/>
              <w:rPr>
                <w:rFonts w:ascii="Arial" w:hAnsi="Arial" w:cs="Arial"/>
                <w:sz w:val="22"/>
                <w:szCs w:val="22"/>
              </w:rPr>
            </w:pPr>
            <w:r>
              <w:rPr>
                <w:rFonts w:ascii="Arial" w:hAnsi="Arial" w:cs="Arial"/>
                <w:sz w:val="22"/>
                <w:szCs w:val="22"/>
              </w:rPr>
              <w:t>Include the template with a Modification or a Modification and Continuing Review Submission.</w:t>
            </w:r>
          </w:p>
          <w:p w:rsidR="00FA14D2" w:rsidRPr="00FA14D2" w:rsidRDefault="00FA14D2" w:rsidP="00FA14D2">
            <w:pPr>
              <w:pStyle w:val="NormalWeb"/>
              <w:numPr>
                <w:ilvl w:val="1"/>
                <w:numId w:val="2"/>
              </w:numPr>
              <w:spacing w:before="0" w:beforeAutospacing="0" w:after="0" w:afterAutospacing="0"/>
              <w:rPr>
                <w:rFonts w:ascii="Arial" w:hAnsi="Arial" w:cs="Arial"/>
                <w:sz w:val="22"/>
                <w:szCs w:val="22"/>
              </w:rPr>
            </w:pPr>
            <w:r w:rsidRPr="00FA14D2">
              <w:rPr>
                <w:rFonts w:ascii="Arial" w:hAnsi="Arial" w:cs="Arial"/>
                <w:sz w:val="22"/>
                <w:szCs w:val="22"/>
              </w:rPr>
              <w:t>Select Modification scope “Other Parts of the Study” to change the Principal Investigator in the Basic Information SmartForm</w:t>
            </w:r>
            <w:r>
              <w:rPr>
                <w:rFonts w:ascii="Arial" w:hAnsi="Arial" w:cs="Arial"/>
                <w:sz w:val="22"/>
                <w:szCs w:val="22"/>
              </w:rPr>
              <w:t>, Question 4</w:t>
            </w:r>
            <w:r w:rsidRPr="00FA14D2">
              <w:rPr>
                <w:rFonts w:ascii="Arial" w:hAnsi="Arial" w:cs="Arial"/>
                <w:sz w:val="22"/>
                <w:szCs w:val="22"/>
              </w:rPr>
              <w:t xml:space="preserve">. </w:t>
            </w:r>
          </w:p>
          <w:p w:rsidR="00911843" w:rsidRPr="00FA14D2" w:rsidRDefault="00911843" w:rsidP="00FA14D2">
            <w:pPr>
              <w:pStyle w:val="NormalWeb"/>
              <w:numPr>
                <w:ilvl w:val="1"/>
                <w:numId w:val="2"/>
              </w:numPr>
              <w:spacing w:before="0" w:beforeAutospacing="0" w:after="0" w:afterAutospacing="0"/>
              <w:rPr>
                <w:rFonts w:ascii="Arial" w:hAnsi="Arial" w:cs="Arial"/>
                <w:sz w:val="22"/>
                <w:szCs w:val="22"/>
              </w:rPr>
            </w:pPr>
            <w:r w:rsidRPr="00FA14D2">
              <w:rPr>
                <w:rFonts w:ascii="Arial" w:hAnsi="Arial" w:cs="Arial"/>
                <w:sz w:val="22"/>
                <w:szCs w:val="22"/>
              </w:rPr>
              <w:t xml:space="preserve">Upload this completed template to the “Supporting Documents” SmartForm page. </w:t>
            </w:r>
          </w:p>
          <w:p w:rsidR="00911843" w:rsidRPr="00FA14D2" w:rsidRDefault="00911843" w:rsidP="00FA14D2">
            <w:pPr>
              <w:pStyle w:val="ListParagraph"/>
              <w:numPr>
                <w:ilvl w:val="0"/>
                <w:numId w:val="2"/>
              </w:numPr>
              <w:spacing w:after="0" w:line="240" w:lineRule="auto"/>
              <w:rPr>
                <w:rFonts w:ascii="Arial" w:hAnsi="Arial" w:cs="Arial"/>
              </w:rPr>
            </w:pPr>
            <w:r w:rsidRPr="00FA14D2">
              <w:rPr>
                <w:rFonts w:ascii="Arial" w:hAnsi="Arial" w:cs="Arial"/>
              </w:rPr>
              <w:t>See HRPP Manual Section 4-9, Designation as Principal Investigator, and 4-6, Responsibilities of Investigators, for more information</w:t>
            </w:r>
          </w:p>
          <w:p w:rsidR="00911843" w:rsidRPr="00FA14D2" w:rsidRDefault="00911843" w:rsidP="00FA14D2">
            <w:pPr>
              <w:pStyle w:val="ListParagraph"/>
              <w:numPr>
                <w:ilvl w:val="0"/>
                <w:numId w:val="2"/>
              </w:numPr>
              <w:spacing w:after="0" w:line="240" w:lineRule="auto"/>
              <w:rPr>
                <w:rFonts w:ascii="Arial" w:hAnsi="Arial" w:cs="Arial"/>
              </w:rPr>
            </w:pPr>
            <w:r w:rsidRPr="00FA14D2">
              <w:rPr>
                <w:rFonts w:ascii="Arial" w:hAnsi="Arial" w:cs="Arial"/>
              </w:rPr>
              <w:t>If the project has enrolled subjects, the Compliance Office will typically perform a site visit of the project. This will typically occur prior to the modification approval to transfer oversight responsibility to the new PI.</w:t>
            </w:r>
          </w:p>
        </w:tc>
      </w:tr>
      <w:tr w:rsidR="00911843" w:rsidRPr="00FA14D2" w:rsidTr="00FA14D2">
        <w:trPr>
          <w:jc w:val="center"/>
        </w:trPr>
        <w:tc>
          <w:tcPr>
            <w:tcW w:w="112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5" w:type="dxa"/>
              <w:left w:w="115" w:type="dxa"/>
              <w:bottom w:w="115" w:type="dxa"/>
              <w:right w:w="115" w:type="dxa"/>
            </w:tcMar>
          </w:tcPr>
          <w:p w:rsidR="00911843" w:rsidRPr="00FA14D2" w:rsidRDefault="00FA14D2" w:rsidP="00FA14D2">
            <w:pPr>
              <w:spacing w:after="0" w:line="240" w:lineRule="auto"/>
              <w:rPr>
                <w:rFonts w:ascii="Arial" w:eastAsia="Times New Roman" w:hAnsi="Arial" w:cs="Arial"/>
                <w:b/>
              </w:rPr>
            </w:pPr>
            <w:r>
              <w:rPr>
                <w:rFonts w:ascii="Arial" w:eastAsia="Times New Roman" w:hAnsi="Arial" w:cs="Arial"/>
                <w:b/>
              </w:rPr>
              <w:t xml:space="preserve">Complete this section if you are the </w:t>
            </w:r>
            <w:r w:rsidR="00911843" w:rsidRPr="00FA14D2">
              <w:rPr>
                <w:rFonts w:ascii="Arial" w:eastAsia="Times New Roman" w:hAnsi="Arial" w:cs="Arial"/>
                <w:b/>
              </w:rPr>
              <w:t>PRINCIPAL INVESTIGATOR CURRENTLY LISTED ON THE STUDY</w:t>
            </w:r>
          </w:p>
        </w:tc>
      </w:tr>
      <w:tr w:rsidR="00536018" w:rsidRPr="00FA14D2" w:rsidTr="00536018">
        <w:trPr>
          <w:jc w:val="center"/>
        </w:trPr>
        <w:tc>
          <w:tcPr>
            <w:tcW w:w="11201"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115" w:type="dxa"/>
              <w:left w:w="115" w:type="dxa"/>
              <w:bottom w:w="115" w:type="dxa"/>
              <w:right w:w="115" w:type="dxa"/>
            </w:tcMar>
          </w:tcPr>
          <w:p w:rsidR="00536018" w:rsidRDefault="00536018" w:rsidP="00FA14D2">
            <w:pPr>
              <w:spacing w:after="0" w:line="240" w:lineRule="auto"/>
              <w:rPr>
                <w:rFonts w:ascii="Arial" w:eastAsia="Times New Roman" w:hAnsi="Arial" w:cs="Arial"/>
                <w:b/>
              </w:rPr>
            </w:pPr>
            <w:r>
              <w:rPr>
                <w:rFonts w:ascii="Arial" w:eastAsia="Times New Roman" w:hAnsi="Arial" w:cs="Arial"/>
                <w:b/>
              </w:rPr>
              <w:t xml:space="preserve">Enter the Study ID: </w:t>
            </w:r>
            <w:r>
              <w:rPr>
                <w:rFonts w:ascii="Arial" w:eastAsia="Times New Roman" w:hAnsi="Arial" w:cs="Arial"/>
                <w:b/>
              </w:rPr>
              <w:fldChar w:fldCharType="begin">
                <w:ffData>
                  <w:name w:val="Text8"/>
                  <w:enabled/>
                  <w:calcOnExit w:val="0"/>
                  <w:textInput/>
                </w:ffData>
              </w:fldChar>
            </w:r>
            <w:bookmarkStart w:id="0" w:name="Text8"/>
            <w:r>
              <w:rPr>
                <w:rFonts w:ascii="Arial" w:eastAsia="Times New Roman" w:hAnsi="Arial" w:cs="Arial"/>
                <w:b/>
              </w:rPr>
              <w:instrText xml:space="preserve"> FORMTEXT </w:instrText>
            </w:r>
            <w:r>
              <w:rPr>
                <w:rFonts w:ascii="Arial" w:eastAsia="Times New Roman" w:hAnsi="Arial" w:cs="Arial"/>
                <w:b/>
              </w:rPr>
            </w:r>
            <w:r>
              <w:rPr>
                <w:rFonts w:ascii="Arial" w:eastAsia="Times New Roman" w:hAnsi="Arial" w:cs="Arial"/>
                <w:b/>
              </w:rPr>
              <w:fldChar w:fldCharType="separate"/>
            </w:r>
            <w:r>
              <w:rPr>
                <w:rFonts w:ascii="Arial" w:eastAsia="Times New Roman" w:hAnsi="Arial" w:cs="Arial"/>
                <w:b/>
                <w:noProof/>
              </w:rPr>
              <w:t> </w:t>
            </w:r>
            <w:r>
              <w:rPr>
                <w:rFonts w:ascii="Arial" w:eastAsia="Times New Roman" w:hAnsi="Arial" w:cs="Arial"/>
                <w:b/>
                <w:noProof/>
              </w:rPr>
              <w:t> </w:t>
            </w:r>
            <w:r>
              <w:rPr>
                <w:rFonts w:ascii="Arial" w:eastAsia="Times New Roman" w:hAnsi="Arial" w:cs="Arial"/>
                <w:b/>
                <w:noProof/>
              </w:rPr>
              <w:t> </w:t>
            </w:r>
            <w:r>
              <w:rPr>
                <w:rFonts w:ascii="Arial" w:eastAsia="Times New Roman" w:hAnsi="Arial" w:cs="Arial"/>
                <w:b/>
                <w:noProof/>
              </w:rPr>
              <w:t> </w:t>
            </w:r>
            <w:r>
              <w:rPr>
                <w:rFonts w:ascii="Arial" w:eastAsia="Times New Roman" w:hAnsi="Arial" w:cs="Arial"/>
                <w:b/>
                <w:noProof/>
              </w:rPr>
              <w:t> </w:t>
            </w:r>
            <w:r>
              <w:rPr>
                <w:rFonts w:ascii="Arial" w:eastAsia="Times New Roman" w:hAnsi="Arial" w:cs="Arial"/>
                <w:b/>
              </w:rPr>
              <w:fldChar w:fldCharType="end"/>
            </w:r>
            <w:bookmarkEnd w:id="0"/>
          </w:p>
        </w:tc>
      </w:tr>
      <w:tr w:rsidR="00911843" w:rsidRPr="00FA14D2" w:rsidTr="00FA14D2">
        <w:trPr>
          <w:jc w:val="center"/>
        </w:trPr>
        <w:tc>
          <w:tcPr>
            <w:tcW w:w="11201" w:type="dxa"/>
            <w:gridSpan w:val="5"/>
            <w:tcBorders>
              <w:top w:val="single" w:sz="4" w:space="0" w:color="auto"/>
              <w:left w:val="single" w:sz="4" w:space="0" w:color="auto"/>
              <w:right w:val="single" w:sz="4" w:space="0" w:color="auto"/>
            </w:tcBorders>
            <w:shd w:val="clear" w:color="auto" w:fill="auto"/>
            <w:tcMar>
              <w:top w:w="58" w:type="dxa"/>
              <w:bottom w:w="58" w:type="dxa"/>
            </w:tcMar>
          </w:tcPr>
          <w:p w:rsidR="00911843" w:rsidRPr="00FA14D2" w:rsidRDefault="00911843" w:rsidP="00FA14D2">
            <w:pPr>
              <w:spacing w:after="0" w:line="240" w:lineRule="auto"/>
              <w:rPr>
                <w:rFonts w:ascii="Arial" w:eastAsia="Times New Roman" w:hAnsi="Arial" w:cs="Arial"/>
              </w:rPr>
            </w:pPr>
            <w:r w:rsidRPr="00FA14D2">
              <w:rPr>
                <w:rFonts w:ascii="Arial" w:eastAsia="Times New Roman" w:hAnsi="Arial" w:cs="Arial"/>
              </w:rPr>
              <w:t>As the Principal Investigator, my signature below indicates that I:</w:t>
            </w:r>
          </w:p>
          <w:p w:rsidR="00911843" w:rsidRPr="00FA14D2" w:rsidRDefault="00911843" w:rsidP="00FA14D2">
            <w:pPr>
              <w:pStyle w:val="ListParagraph"/>
              <w:numPr>
                <w:ilvl w:val="0"/>
                <w:numId w:val="10"/>
              </w:numPr>
              <w:spacing w:after="0" w:line="240" w:lineRule="auto"/>
              <w:rPr>
                <w:rFonts w:ascii="Arial" w:eastAsia="Times New Roman" w:hAnsi="Arial" w:cs="Arial"/>
              </w:rPr>
            </w:pPr>
            <w:r w:rsidRPr="00FA14D2">
              <w:rPr>
                <w:rFonts w:ascii="Arial" w:eastAsia="Times New Roman" w:hAnsi="Arial" w:cs="Arial"/>
              </w:rPr>
              <w:t>Relinquish my role in this project as Principal Investigator.</w:t>
            </w:r>
          </w:p>
          <w:p w:rsidR="00911843" w:rsidRPr="00FA14D2" w:rsidRDefault="00911843" w:rsidP="00FA14D2">
            <w:pPr>
              <w:pStyle w:val="ListParagraph"/>
              <w:numPr>
                <w:ilvl w:val="0"/>
                <w:numId w:val="10"/>
              </w:numPr>
              <w:spacing w:after="0" w:line="240" w:lineRule="auto"/>
              <w:rPr>
                <w:rFonts w:ascii="Arial" w:eastAsia="Times New Roman" w:hAnsi="Arial" w:cs="Arial"/>
              </w:rPr>
            </w:pPr>
            <w:r w:rsidRPr="00FA14D2">
              <w:rPr>
                <w:rFonts w:ascii="Arial" w:eastAsia="Times New Roman" w:hAnsi="Arial" w:cs="Arial"/>
              </w:rPr>
              <w:t>Transfer oversight responsibility to the new Principal Investigator.</w:t>
            </w:r>
          </w:p>
          <w:p w:rsidR="00911843" w:rsidRPr="00FA14D2" w:rsidRDefault="00911843" w:rsidP="00FA14D2">
            <w:pPr>
              <w:pStyle w:val="ListParagraph"/>
              <w:numPr>
                <w:ilvl w:val="0"/>
                <w:numId w:val="10"/>
              </w:numPr>
              <w:spacing w:after="0" w:line="240" w:lineRule="auto"/>
              <w:rPr>
                <w:rFonts w:ascii="Arial" w:eastAsia="Times New Roman" w:hAnsi="Arial" w:cs="Arial"/>
              </w:rPr>
            </w:pPr>
            <w:r w:rsidRPr="00FA14D2">
              <w:rPr>
                <w:rFonts w:ascii="Arial" w:eastAsia="Times New Roman" w:hAnsi="Arial" w:cs="Arial"/>
              </w:rPr>
              <w:t xml:space="preserve">Have or will complete any change in PI notification, approval, or other requirements as needed with appropriate MSU offices (e.g. OSP/CGA, Business Connect) or with any other entities as otherwise required in conjunction with the NEW Principal Investigator. </w:t>
            </w:r>
          </w:p>
        </w:tc>
      </w:tr>
      <w:tr w:rsidR="00911843" w:rsidRPr="00FA14D2" w:rsidTr="00FA14D2">
        <w:trPr>
          <w:jc w:val="center"/>
        </w:trPr>
        <w:tc>
          <w:tcPr>
            <w:tcW w:w="4435" w:type="dxa"/>
            <w:gridSpan w:val="2"/>
            <w:tcBorders>
              <w:left w:val="single" w:sz="4" w:space="0" w:color="auto"/>
            </w:tcBorders>
            <w:shd w:val="clear" w:color="auto" w:fill="auto"/>
            <w:tcMar>
              <w:top w:w="58" w:type="dxa"/>
              <w:bottom w:w="58" w:type="dxa"/>
            </w:tcMar>
          </w:tcPr>
          <w:p w:rsidR="00911843" w:rsidRPr="00FA14D2" w:rsidRDefault="00911843" w:rsidP="00FA14D2">
            <w:pPr>
              <w:spacing w:after="0" w:line="240" w:lineRule="auto"/>
              <w:rPr>
                <w:rFonts w:ascii="Arial" w:eastAsia="Times New Roman" w:hAnsi="Arial" w:cs="Arial"/>
              </w:rPr>
            </w:pPr>
            <w:r w:rsidRPr="00FA14D2">
              <w:rPr>
                <w:rFonts w:ascii="Arial" w:eastAsia="Times New Roman" w:hAnsi="Arial" w:cs="Arial"/>
              </w:rPr>
              <w:t xml:space="preserve">Name: </w:t>
            </w:r>
            <w:r w:rsidRPr="00FA14D2">
              <w:rPr>
                <w:rFonts w:ascii="Arial" w:eastAsia="Times New Roman" w:hAnsi="Arial" w:cs="Arial"/>
              </w:rPr>
              <w:fldChar w:fldCharType="begin">
                <w:ffData>
                  <w:name w:val="Text3"/>
                  <w:enabled/>
                  <w:calcOnExit w:val="0"/>
                  <w:textInput/>
                </w:ffData>
              </w:fldChar>
            </w:r>
            <w:bookmarkStart w:id="1" w:name="Text3"/>
            <w:r w:rsidRPr="00FA14D2">
              <w:rPr>
                <w:rFonts w:ascii="Arial" w:eastAsia="Times New Roman" w:hAnsi="Arial" w:cs="Arial"/>
              </w:rPr>
              <w:instrText xml:space="preserve"> FORMTEXT </w:instrText>
            </w:r>
            <w:r w:rsidRPr="00FA14D2">
              <w:rPr>
                <w:rFonts w:ascii="Arial" w:eastAsia="Times New Roman" w:hAnsi="Arial" w:cs="Arial"/>
              </w:rPr>
            </w:r>
            <w:r w:rsidRPr="00FA14D2">
              <w:rPr>
                <w:rFonts w:ascii="Arial" w:eastAsia="Times New Roman" w:hAnsi="Arial" w:cs="Arial"/>
              </w:rPr>
              <w:fldChar w:fldCharType="separate"/>
            </w:r>
            <w:bookmarkStart w:id="2" w:name="_GoBack"/>
            <w:r w:rsidRPr="00FA14D2">
              <w:rPr>
                <w:rFonts w:ascii="Arial" w:eastAsia="Times New Roman" w:hAnsi="Arial" w:cs="Arial"/>
                <w:noProof/>
              </w:rPr>
              <w:t> </w:t>
            </w:r>
            <w:r w:rsidRPr="00FA14D2">
              <w:rPr>
                <w:rFonts w:ascii="Arial" w:eastAsia="Times New Roman" w:hAnsi="Arial" w:cs="Arial"/>
                <w:noProof/>
              </w:rPr>
              <w:t> </w:t>
            </w:r>
            <w:r w:rsidRPr="00FA14D2">
              <w:rPr>
                <w:rFonts w:ascii="Arial" w:eastAsia="Times New Roman" w:hAnsi="Arial" w:cs="Arial"/>
                <w:noProof/>
              </w:rPr>
              <w:t> </w:t>
            </w:r>
            <w:r w:rsidRPr="00FA14D2">
              <w:rPr>
                <w:rFonts w:ascii="Arial" w:eastAsia="Times New Roman" w:hAnsi="Arial" w:cs="Arial"/>
                <w:noProof/>
              </w:rPr>
              <w:t> </w:t>
            </w:r>
            <w:r w:rsidRPr="00FA14D2">
              <w:rPr>
                <w:rFonts w:ascii="Arial" w:eastAsia="Times New Roman" w:hAnsi="Arial" w:cs="Arial"/>
                <w:noProof/>
              </w:rPr>
              <w:t> </w:t>
            </w:r>
            <w:bookmarkEnd w:id="2"/>
            <w:r w:rsidRPr="00FA14D2">
              <w:rPr>
                <w:rFonts w:ascii="Arial" w:eastAsia="Times New Roman" w:hAnsi="Arial" w:cs="Arial"/>
              </w:rPr>
              <w:fldChar w:fldCharType="end"/>
            </w:r>
            <w:bookmarkEnd w:id="1"/>
            <w:r w:rsidRPr="00FA14D2">
              <w:rPr>
                <w:rFonts w:ascii="Arial" w:eastAsia="Times New Roman" w:hAnsi="Arial" w:cs="Arial"/>
              </w:rPr>
              <w:t xml:space="preserve"> </w:t>
            </w:r>
          </w:p>
        </w:tc>
        <w:tc>
          <w:tcPr>
            <w:tcW w:w="4101" w:type="dxa"/>
            <w:shd w:val="clear" w:color="auto" w:fill="auto"/>
            <w:tcMar>
              <w:top w:w="58" w:type="dxa"/>
              <w:bottom w:w="58" w:type="dxa"/>
            </w:tcMar>
          </w:tcPr>
          <w:p w:rsidR="00911843" w:rsidRPr="00FA14D2" w:rsidRDefault="00911843" w:rsidP="00FA14D2">
            <w:pPr>
              <w:spacing w:after="0" w:line="240" w:lineRule="auto"/>
              <w:rPr>
                <w:rFonts w:ascii="Arial" w:eastAsia="Times New Roman" w:hAnsi="Arial" w:cs="Arial"/>
              </w:rPr>
            </w:pPr>
            <w:r w:rsidRPr="00FA14D2">
              <w:rPr>
                <w:rFonts w:ascii="Arial" w:eastAsia="Times New Roman" w:hAnsi="Arial" w:cs="Arial"/>
              </w:rPr>
              <w:t xml:space="preserve">Signature: </w:t>
            </w:r>
            <w:r w:rsidRPr="00FA14D2">
              <w:rPr>
                <w:rFonts w:ascii="Arial" w:eastAsia="Times New Roman" w:hAnsi="Arial" w:cs="Arial"/>
              </w:rPr>
              <w:fldChar w:fldCharType="begin">
                <w:ffData>
                  <w:name w:val="Text4"/>
                  <w:enabled/>
                  <w:calcOnExit w:val="0"/>
                  <w:textInput/>
                </w:ffData>
              </w:fldChar>
            </w:r>
            <w:bookmarkStart w:id="3" w:name="Text4"/>
            <w:r w:rsidRPr="00FA14D2">
              <w:rPr>
                <w:rFonts w:ascii="Arial" w:eastAsia="Times New Roman" w:hAnsi="Arial" w:cs="Arial"/>
              </w:rPr>
              <w:instrText xml:space="preserve"> FORMTEXT </w:instrText>
            </w:r>
            <w:r w:rsidRPr="00FA14D2">
              <w:rPr>
                <w:rFonts w:ascii="Arial" w:eastAsia="Times New Roman" w:hAnsi="Arial" w:cs="Arial"/>
              </w:rPr>
            </w:r>
            <w:r w:rsidRPr="00FA14D2">
              <w:rPr>
                <w:rFonts w:ascii="Arial" w:eastAsia="Times New Roman" w:hAnsi="Arial" w:cs="Arial"/>
              </w:rPr>
              <w:fldChar w:fldCharType="separate"/>
            </w:r>
            <w:r w:rsidRPr="00FA14D2">
              <w:rPr>
                <w:rFonts w:ascii="Arial" w:eastAsia="Times New Roman" w:hAnsi="Arial" w:cs="Arial"/>
                <w:noProof/>
              </w:rPr>
              <w:t> </w:t>
            </w:r>
            <w:r w:rsidRPr="00FA14D2">
              <w:rPr>
                <w:rFonts w:ascii="Arial" w:eastAsia="Times New Roman" w:hAnsi="Arial" w:cs="Arial"/>
                <w:noProof/>
              </w:rPr>
              <w:t> </w:t>
            </w:r>
            <w:r w:rsidRPr="00FA14D2">
              <w:rPr>
                <w:rFonts w:ascii="Arial" w:eastAsia="Times New Roman" w:hAnsi="Arial" w:cs="Arial"/>
                <w:noProof/>
              </w:rPr>
              <w:t> </w:t>
            </w:r>
            <w:r w:rsidRPr="00FA14D2">
              <w:rPr>
                <w:rFonts w:ascii="Arial" w:eastAsia="Times New Roman" w:hAnsi="Arial" w:cs="Arial"/>
                <w:noProof/>
              </w:rPr>
              <w:t> </w:t>
            </w:r>
            <w:r w:rsidRPr="00FA14D2">
              <w:rPr>
                <w:rFonts w:ascii="Arial" w:eastAsia="Times New Roman" w:hAnsi="Arial" w:cs="Arial"/>
                <w:noProof/>
              </w:rPr>
              <w:t> </w:t>
            </w:r>
            <w:r w:rsidRPr="00FA14D2">
              <w:rPr>
                <w:rFonts w:ascii="Arial" w:eastAsia="Times New Roman" w:hAnsi="Arial" w:cs="Arial"/>
              </w:rPr>
              <w:fldChar w:fldCharType="end"/>
            </w:r>
            <w:bookmarkEnd w:id="3"/>
          </w:p>
        </w:tc>
        <w:tc>
          <w:tcPr>
            <w:tcW w:w="2665" w:type="dxa"/>
            <w:gridSpan w:val="2"/>
            <w:tcBorders>
              <w:right w:val="single" w:sz="4" w:space="0" w:color="auto"/>
            </w:tcBorders>
            <w:shd w:val="clear" w:color="auto" w:fill="auto"/>
            <w:tcMar>
              <w:top w:w="58" w:type="dxa"/>
              <w:bottom w:w="58" w:type="dxa"/>
            </w:tcMar>
          </w:tcPr>
          <w:p w:rsidR="00911843" w:rsidRPr="00FA14D2" w:rsidRDefault="00911843" w:rsidP="00FA14D2">
            <w:pPr>
              <w:spacing w:after="0" w:line="240" w:lineRule="auto"/>
              <w:rPr>
                <w:rFonts w:ascii="Arial" w:eastAsia="Times New Roman" w:hAnsi="Arial" w:cs="Arial"/>
              </w:rPr>
            </w:pPr>
            <w:r w:rsidRPr="00FA14D2">
              <w:rPr>
                <w:rFonts w:ascii="Arial" w:eastAsia="Times New Roman" w:hAnsi="Arial" w:cs="Arial"/>
              </w:rPr>
              <w:t xml:space="preserve">Date: </w:t>
            </w:r>
            <w:r w:rsidRPr="00FA14D2">
              <w:rPr>
                <w:rFonts w:ascii="Arial" w:eastAsia="Times New Roman" w:hAnsi="Arial" w:cs="Arial"/>
              </w:rPr>
              <w:fldChar w:fldCharType="begin">
                <w:ffData>
                  <w:name w:val="Text2"/>
                  <w:enabled/>
                  <w:calcOnExit w:val="0"/>
                  <w:textInput/>
                </w:ffData>
              </w:fldChar>
            </w:r>
            <w:bookmarkStart w:id="4" w:name="Text2"/>
            <w:r w:rsidRPr="00FA14D2">
              <w:rPr>
                <w:rFonts w:ascii="Arial" w:eastAsia="Times New Roman" w:hAnsi="Arial" w:cs="Arial"/>
              </w:rPr>
              <w:instrText xml:space="preserve"> FORMTEXT </w:instrText>
            </w:r>
            <w:r w:rsidRPr="00FA14D2">
              <w:rPr>
                <w:rFonts w:ascii="Arial" w:eastAsia="Times New Roman" w:hAnsi="Arial" w:cs="Arial"/>
              </w:rPr>
            </w:r>
            <w:r w:rsidRPr="00FA14D2">
              <w:rPr>
                <w:rFonts w:ascii="Arial" w:eastAsia="Times New Roman" w:hAnsi="Arial" w:cs="Arial"/>
              </w:rPr>
              <w:fldChar w:fldCharType="separate"/>
            </w:r>
            <w:r w:rsidRPr="00FA14D2">
              <w:rPr>
                <w:rFonts w:ascii="Arial" w:eastAsia="Times New Roman" w:hAnsi="Arial" w:cs="Arial"/>
                <w:noProof/>
              </w:rPr>
              <w:t> </w:t>
            </w:r>
            <w:r w:rsidRPr="00FA14D2">
              <w:rPr>
                <w:rFonts w:ascii="Arial" w:eastAsia="Times New Roman" w:hAnsi="Arial" w:cs="Arial"/>
                <w:noProof/>
              </w:rPr>
              <w:t> </w:t>
            </w:r>
            <w:r w:rsidRPr="00FA14D2">
              <w:rPr>
                <w:rFonts w:ascii="Arial" w:eastAsia="Times New Roman" w:hAnsi="Arial" w:cs="Arial"/>
                <w:noProof/>
              </w:rPr>
              <w:t> </w:t>
            </w:r>
            <w:r w:rsidRPr="00FA14D2">
              <w:rPr>
                <w:rFonts w:ascii="Arial" w:eastAsia="Times New Roman" w:hAnsi="Arial" w:cs="Arial"/>
                <w:noProof/>
              </w:rPr>
              <w:t> </w:t>
            </w:r>
            <w:r w:rsidRPr="00FA14D2">
              <w:rPr>
                <w:rFonts w:ascii="Arial" w:eastAsia="Times New Roman" w:hAnsi="Arial" w:cs="Arial"/>
                <w:noProof/>
              </w:rPr>
              <w:t> </w:t>
            </w:r>
            <w:r w:rsidRPr="00FA14D2">
              <w:rPr>
                <w:rFonts w:ascii="Arial" w:eastAsia="Times New Roman" w:hAnsi="Arial" w:cs="Arial"/>
              </w:rPr>
              <w:fldChar w:fldCharType="end"/>
            </w:r>
            <w:bookmarkEnd w:id="4"/>
          </w:p>
        </w:tc>
      </w:tr>
      <w:tr w:rsidR="00911843" w:rsidRPr="00FA14D2" w:rsidTr="00FA14D2">
        <w:trPr>
          <w:jc w:val="center"/>
        </w:trPr>
        <w:tc>
          <w:tcPr>
            <w:tcW w:w="11201" w:type="dxa"/>
            <w:gridSpan w:val="5"/>
            <w:tcBorders>
              <w:left w:val="single" w:sz="4" w:space="0" w:color="auto"/>
              <w:bottom w:val="single" w:sz="4" w:space="0" w:color="auto"/>
              <w:right w:val="single" w:sz="4" w:space="0" w:color="auto"/>
            </w:tcBorders>
            <w:shd w:val="clear" w:color="auto" w:fill="auto"/>
            <w:tcMar>
              <w:top w:w="58" w:type="dxa"/>
              <w:bottom w:w="58" w:type="dxa"/>
            </w:tcMar>
          </w:tcPr>
          <w:p w:rsidR="00911843" w:rsidRPr="00FA14D2" w:rsidRDefault="00911843" w:rsidP="00FA14D2">
            <w:pPr>
              <w:spacing w:after="0" w:line="240" w:lineRule="auto"/>
              <w:rPr>
                <w:rFonts w:ascii="Arial" w:eastAsia="Times New Roman" w:hAnsi="Arial" w:cs="Arial"/>
              </w:rPr>
            </w:pPr>
            <w:r w:rsidRPr="00FA14D2">
              <w:rPr>
                <w:rFonts w:ascii="Arial" w:eastAsia="Times New Roman" w:hAnsi="Arial" w:cs="Arial"/>
                <w:color w:val="FF0000"/>
              </w:rPr>
              <w:t>If the current Principal Investigator is no longer available (e.g. death, incapacity, left the university), please explain</w:t>
            </w:r>
            <w:r w:rsidRPr="00FA14D2">
              <w:rPr>
                <w:rFonts w:ascii="Arial" w:eastAsia="Times New Roman" w:hAnsi="Arial" w:cs="Arial"/>
              </w:rPr>
              <w:t xml:space="preserve">: </w:t>
            </w:r>
            <w:r w:rsidRPr="00FA14D2">
              <w:rPr>
                <w:rFonts w:ascii="Arial" w:eastAsia="Times New Roman" w:hAnsi="Arial" w:cs="Arial"/>
              </w:rPr>
              <w:fldChar w:fldCharType="begin">
                <w:ffData>
                  <w:name w:val="Text1"/>
                  <w:enabled/>
                  <w:calcOnExit w:val="0"/>
                  <w:textInput/>
                </w:ffData>
              </w:fldChar>
            </w:r>
            <w:bookmarkStart w:id="5" w:name="Text1"/>
            <w:r w:rsidRPr="00FA14D2">
              <w:rPr>
                <w:rFonts w:ascii="Arial" w:eastAsia="Times New Roman" w:hAnsi="Arial" w:cs="Arial"/>
              </w:rPr>
              <w:instrText xml:space="preserve"> FORMTEXT </w:instrText>
            </w:r>
            <w:r w:rsidRPr="00FA14D2">
              <w:rPr>
                <w:rFonts w:ascii="Arial" w:eastAsia="Times New Roman" w:hAnsi="Arial" w:cs="Arial"/>
              </w:rPr>
            </w:r>
            <w:r w:rsidRPr="00FA14D2">
              <w:rPr>
                <w:rFonts w:ascii="Arial" w:eastAsia="Times New Roman" w:hAnsi="Arial" w:cs="Arial"/>
              </w:rPr>
              <w:fldChar w:fldCharType="separate"/>
            </w:r>
            <w:r w:rsidRPr="00FA14D2">
              <w:rPr>
                <w:rFonts w:ascii="Arial" w:eastAsia="Times New Roman" w:hAnsi="Arial" w:cs="Arial"/>
                <w:noProof/>
              </w:rPr>
              <w:t> </w:t>
            </w:r>
            <w:r w:rsidRPr="00FA14D2">
              <w:rPr>
                <w:rFonts w:ascii="Arial" w:eastAsia="Times New Roman" w:hAnsi="Arial" w:cs="Arial"/>
                <w:noProof/>
              </w:rPr>
              <w:t> </w:t>
            </w:r>
            <w:r w:rsidRPr="00FA14D2">
              <w:rPr>
                <w:rFonts w:ascii="Arial" w:eastAsia="Times New Roman" w:hAnsi="Arial" w:cs="Arial"/>
                <w:noProof/>
              </w:rPr>
              <w:t> </w:t>
            </w:r>
            <w:r w:rsidRPr="00FA14D2">
              <w:rPr>
                <w:rFonts w:ascii="Arial" w:eastAsia="Times New Roman" w:hAnsi="Arial" w:cs="Arial"/>
                <w:noProof/>
              </w:rPr>
              <w:t> </w:t>
            </w:r>
            <w:r w:rsidRPr="00FA14D2">
              <w:rPr>
                <w:rFonts w:ascii="Arial" w:eastAsia="Times New Roman" w:hAnsi="Arial" w:cs="Arial"/>
                <w:noProof/>
              </w:rPr>
              <w:t> </w:t>
            </w:r>
            <w:r w:rsidRPr="00FA14D2">
              <w:rPr>
                <w:rFonts w:ascii="Arial" w:eastAsia="Times New Roman" w:hAnsi="Arial" w:cs="Arial"/>
              </w:rPr>
              <w:fldChar w:fldCharType="end"/>
            </w:r>
            <w:bookmarkEnd w:id="5"/>
          </w:p>
        </w:tc>
      </w:tr>
      <w:tr w:rsidR="00911843" w:rsidRPr="00FA14D2" w:rsidTr="00FA14D2">
        <w:trPr>
          <w:jc w:val="center"/>
        </w:trPr>
        <w:tc>
          <w:tcPr>
            <w:tcW w:w="112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5" w:type="dxa"/>
              <w:left w:w="115" w:type="dxa"/>
              <w:bottom w:w="115" w:type="dxa"/>
              <w:right w:w="115" w:type="dxa"/>
            </w:tcMar>
          </w:tcPr>
          <w:p w:rsidR="00911843" w:rsidRPr="00FA14D2" w:rsidRDefault="00FA14D2" w:rsidP="00FA14D2">
            <w:pPr>
              <w:spacing w:after="0" w:line="240" w:lineRule="auto"/>
              <w:rPr>
                <w:rFonts w:ascii="Arial" w:hAnsi="Arial" w:cs="Arial"/>
                <w:b/>
              </w:rPr>
            </w:pPr>
            <w:r>
              <w:rPr>
                <w:rFonts w:ascii="Arial" w:hAnsi="Arial" w:cs="Arial"/>
                <w:b/>
              </w:rPr>
              <w:t xml:space="preserve">Complete this section if you are the </w:t>
            </w:r>
            <w:r w:rsidR="00911843" w:rsidRPr="00FA14D2">
              <w:rPr>
                <w:rFonts w:ascii="Arial" w:hAnsi="Arial" w:cs="Arial"/>
                <w:b/>
              </w:rPr>
              <w:t>NEW PRINCIPAL INVESTIGATOR</w:t>
            </w:r>
          </w:p>
        </w:tc>
      </w:tr>
      <w:tr w:rsidR="00911843" w:rsidRPr="00FA14D2" w:rsidTr="00FA14D2">
        <w:trPr>
          <w:jc w:val="center"/>
        </w:trPr>
        <w:tc>
          <w:tcPr>
            <w:tcW w:w="11201" w:type="dxa"/>
            <w:gridSpan w:val="5"/>
            <w:tcBorders>
              <w:top w:val="single" w:sz="4" w:space="0" w:color="auto"/>
              <w:left w:val="single" w:sz="4" w:space="0" w:color="auto"/>
              <w:right w:val="single" w:sz="4" w:space="0" w:color="auto"/>
            </w:tcBorders>
            <w:shd w:val="clear" w:color="auto" w:fill="auto"/>
            <w:tcMar>
              <w:top w:w="58" w:type="dxa"/>
              <w:left w:w="115" w:type="dxa"/>
              <w:bottom w:w="58" w:type="dxa"/>
              <w:right w:w="115" w:type="dxa"/>
            </w:tcMar>
          </w:tcPr>
          <w:p w:rsidR="00911843" w:rsidRPr="00FA14D2" w:rsidRDefault="00911843" w:rsidP="00FA14D2">
            <w:pPr>
              <w:spacing w:after="0" w:line="240" w:lineRule="auto"/>
              <w:jc w:val="both"/>
              <w:rPr>
                <w:rFonts w:ascii="Arial" w:hAnsi="Arial" w:cs="Arial"/>
                <w:i/>
              </w:rPr>
            </w:pPr>
            <w:r w:rsidRPr="00FA14D2">
              <w:rPr>
                <w:rFonts w:ascii="Arial" w:hAnsi="Arial" w:cs="Arial"/>
              </w:rPr>
              <w:t xml:space="preserve">PIs have additional responsibilities for the oversight and conduct of human subject research studies, including hiring qualified staff, ensuring that the staff have current training on ethical human subject research and applicable rules, following the IRB approved research study, promptly reporting any non-compliance and unanticipated problems, maintaining IRB approval throughout the duration of the research, and being involved in or maintaining oversight of the recruitment, consent, and research procedures. </w:t>
            </w:r>
            <w:r w:rsidRPr="00FA14D2">
              <w:rPr>
                <w:rFonts w:ascii="Arial" w:hAnsi="Arial" w:cs="Arial"/>
                <w:i/>
              </w:rPr>
              <w:t>See HRPP Manual 4-9 “Principal Investigator” for who can be a PI on human research study.</w:t>
            </w:r>
          </w:p>
          <w:p w:rsidR="00911843" w:rsidRPr="00FA14D2" w:rsidRDefault="00911843" w:rsidP="00FA14D2">
            <w:pPr>
              <w:spacing w:after="0" w:line="240" w:lineRule="auto"/>
              <w:jc w:val="both"/>
              <w:rPr>
                <w:rFonts w:ascii="Arial" w:hAnsi="Arial" w:cs="Arial"/>
              </w:rPr>
            </w:pPr>
          </w:p>
          <w:p w:rsidR="00911843" w:rsidRPr="00FA14D2" w:rsidRDefault="00911843" w:rsidP="00FA14D2">
            <w:pPr>
              <w:spacing w:after="0" w:line="240" w:lineRule="auto"/>
              <w:jc w:val="both"/>
              <w:rPr>
                <w:rFonts w:ascii="Arial" w:hAnsi="Arial" w:cs="Arial"/>
              </w:rPr>
            </w:pPr>
            <w:r w:rsidRPr="00FA14D2">
              <w:rPr>
                <w:rFonts w:ascii="Arial" w:hAnsi="Arial" w:cs="Arial"/>
              </w:rPr>
              <w:t>As the NEW Principal Investigator, my signature below indicates that I:</w:t>
            </w:r>
          </w:p>
          <w:p w:rsidR="005C0689" w:rsidRPr="00BE1BEC" w:rsidRDefault="00911843" w:rsidP="00BE1BEC">
            <w:pPr>
              <w:numPr>
                <w:ilvl w:val="0"/>
                <w:numId w:val="13"/>
              </w:numPr>
              <w:spacing w:after="0" w:line="240" w:lineRule="auto"/>
              <w:jc w:val="both"/>
              <w:rPr>
                <w:rFonts w:ascii="Arial" w:hAnsi="Arial" w:cs="Arial"/>
              </w:rPr>
            </w:pPr>
            <w:r w:rsidRPr="00FA14D2">
              <w:rPr>
                <w:rFonts w:ascii="Arial" w:hAnsi="Arial" w:cs="Arial"/>
              </w:rPr>
              <w:t xml:space="preserve">Accept responsibility for conducting the proposed research in accordance with the protections of human subjects as specified by IRB, including the supervision of all co-investigators and research personnel. </w:t>
            </w:r>
          </w:p>
          <w:p w:rsidR="00911843" w:rsidRPr="00BE1BEC" w:rsidRDefault="00911843" w:rsidP="00BE1BEC">
            <w:pPr>
              <w:pStyle w:val="NoSpacing"/>
              <w:numPr>
                <w:ilvl w:val="0"/>
                <w:numId w:val="13"/>
              </w:numPr>
              <w:jc w:val="both"/>
              <w:rPr>
                <w:rFonts w:ascii="Arial" w:hAnsi="Arial" w:cs="Arial"/>
              </w:rPr>
            </w:pPr>
            <w:r w:rsidRPr="00FA14D2">
              <w:rPr>
                <w:rFonts w:ascii="Arial" w:hAnsi="Arial" w:cs="Arial"/>
              </w:rPr>
              <w:t>Am ultimately responsible for the conduct of the study and that I am now responsible for all activities conducted under this project, including all previous activities that took place before accepting responsibility to be the PI.</w:t>
            </w:r>
          </w:p>
          <w:p w:rsidR="005C0689" w:rsidRPr="00BE1BEC" w:rsidRDefault="00911843" w:rsidP="00BE1BEC">
            <w:pPr>
              <w:numPr>
                <w:ilvl w:val="0"/>
                <w:numId w:val="13"/>
              </w:numPr>
              <w:spacing w:after="0" w:line="240" w:lineRule="auto"/>
              <w:jc w:val="both"/>
              <w:rPr>
                <w:rFonts w:ascii="Arial" w:hAnsi="Arial" w:cs="Arial"/>
              </w:rPr>
            </w:pPr>
            <w:r w:rsidRPr="00FA14D2">
              <w:rPr>
                <w:rFonts w:ascii="Arial" w:hAnsi="Arial" w:cs="Arial"/>
              </w:rPr>
              <w:t>Have or will complete any change in PI notification, approval, or other requirements as needed with appropriate MSU offices (e.g. OSP/CGA, Business Connect) or with any other entities as otherwise required in conjunction with the CURRENT Principal Investigator.</w:t>
            </w:r>
          </w:p>
          <w:p w:rsidR="00911843" w:rsidRPr="00FA14D2" w:rsidRDefault="00911843" w:rsidP="00BE1BEC">
            <w:pPr>
              <w:numPr>
                <w:ilvl w:val="0"/>
                <w:numId w:val="13"/>
              </w:numPr>
              <w:spacing w:after="0" w:line="240" w:lineRule="auto"/>
              <w:jc w:val="both"/>
              <w:rPr>
                <w:rFonts w:ascii="Arial" w:hAnsi="Arial" w:cs="Arial"/>
              </w:rPr>
            </w:pPr>
            <w:r w:rsidRPr="00FA14D2">
              <w:rPr>
                <w:rFonts w:ascii="Arial" w:hAnsi="Arial" w:cs="Arial"/>
              </w:rPr>
              <w:t>I agree to comply with all applicable MSU policies and procedures, and applicable federal, state and local laws.</w:t>
            </w:r>
          </w:p>
          <w:p w:rsidR="005C0689" w:rsidRPr="00FA14D2" w:rsidRDefault="005C0689" w:rsidP="00FA14D2">
            <w:pPr>
              <w:pStyle w:val="NoSpacing"/>
              <w:jc w:val="both"/>
              <w:rPr>
                <w:rFonts w:ascii="Arial" w:hAnsi="Arial" w:cs="Arial"/>
              </w:rPr>
            </w:pPr>
          </w:p>
          <w:p w:rsidR="00911843" w:rsidRPr="00FA14D2" w:rsidRDefault="00911843" w:rsidP="005C0689">
            <w:pPr>
              <w:pStyle w:val="NoSpacing"/>
              <w:jc w:val="both"/>
              <w:rPr>
                <w:rFonts w:ascii="Arial" w:hAnsi="Arial" w:cs="Arial"/>
              </w:rPr>
            </w:pPr>
            <w:r w:rsidRPr="00FA14D2">
              <w:rPr>
                <w:rFonts w:ascii="Arial" w:hAnsi="Arial" w:cs="Arial"/>
              </w:rPr>
              <w:t>Specific responsibilities of PIs include, but are not limited to:</w:t>
            </w:r>
          </w:p>
          <w:p w:rsidR="00911843" w:rsidRPr="00FA14D2" w:rsidRDefault="00911843" w:rsidP="00FA14D2">
            <w:pPr>
              <w:pStyle w:val="NoSpacing"/>
              <w:ind w:left="360"/>
              <w:jc w:val="both"/>
              <w:rPr>
                <w:rFonts w:ascii="Arial" w:hAnsi="Arial" w:cs="Arial"/>
              </w:rPr>
            </w:pPr>
          </w:p>
          <w:p w:rsidR="00911843" w:rsidRPr="00FA14D2" w:rsidRDefault="00911843" w:rsidP="00A268A4">
            <w:pPr>
              <w:pStyle w:val="NoSpacing"/>
              <w:numPr>
                <w:ilvl w:val="0"/>
                <w:numId w:val="9"/>
              </w:numPr>
              <w:jc w:val="both"/>
              <w:rPr>
                <w:rFonts w:ascii="Arial" w:hAnsi="Arial" w:cs="Arial"/>
              </w:rPr>
            </w:pPr>
            <w:r w:rsidRPr="00FA14D2">
              <w:rPr>
                <w:rFonts w:ascii="Arial" w:hAnsi="Arial" w:cs="Arial"/>
              </w:rPr>
              <w:t>Ensure that individuals conducting human subject research (e.g. research staff) receives appropriate training prior to contact with research subjects or their identifiable private information. See HRPP Manual 11-1-A “Education: Investigators and Research Staff.”</w:t>
            </w:r>
          </w:p>
          <w:p w:rsidR="00911843" w:rsidRPr="00FA14D2" w:rsidRDefault="00911843" w:rsidP="00FA14D2">
            <w:pPr>
              <w:pStyle w:val="NoSpacing"/>
              <w:ind w:left="720"/>
              <w:jc w:val="both"/>
              <w:rPr>
                <w:rFonts w:ascii="Arial" w:hAnsi="Arial" w:cs="Arial"/>
              </w:rPr>
            </w:pPr>
          </w:p>
          <w:p w:rsidR="00911843" w:rsidRPr="00FA14D2" w:rsidRDefault="00911843" w:rsidP="00A268A4">
            <w:pPr>
              <w:pStyle w:val="NoSpacing"/>
              <w:numPr>
                <w:ilvl w:val="0"/>
                <w:numId w:val="9"/>
              </w:numPr>
              <w:jc w:val="both"/>
              <w:rPr>
                <w:rFonts w:ascii="Arial" w:hAnsi="Arial" w:cs="Arial"/>
              </w:rPr>
            </w:pPr>
            <w:r w:rsidRPr="00FA14D2">
              <w:rPr>
                <w:rFonts w:ascii="Arial" w:hAnsi="Arial" w:cs="Arial"/>
              </w:rPr>
              <w:t xml:space="preserve">Maintain adequate and appropriate oversight over the conduct of the research study. Co-investigators and other members of the research team must adhere to appropriate policies and ethical standards related to the protection of human subjects. The PI is held responsible for the conduct of the research personnel (e.g. co-investigator, investigators, and research staff). </w:t>
            </w:r>
          </w:p>
          <w:p w:rsidR="00911843" w:rsidRPr="00FA14D2" w:rsidRDefault="00911843" w:rsidP="00FA14D2">
            <w:pPr>
              <w:pStyle w:val="NoSpacing"/>
              <w:ind w:left="360"/>
              <w:jc w:val="both"/>
              <w:rPr>
                <w:rFonts w:ascii="Arial" w:hAnsi="Arial" w:cs="Arial"/>
              </w:rPr>
            </w:pPr>
          </w:p>
          <w:p w:rsidR="00911843" w:rsidRPr="00FA14D2" w:rsidRDefault="00911843" w:rsidP="00A268A4">
            <w:pPr>
              <w:pStyle w:val="NoSpacing"/>
              <w:numPr>
                <w:ilvl w:val="0"/>
                <w:numId w:val="9"/>
              </w:numPr>
              <w:jc w:val="both"/>
              <w:rPr>
                <w:rFonts w:ascii="Arial" w:hAnsi="Arial" w:cs="Arial"/>
              </w:rPr>
            </w:pPr>
            <w:r w:rsidRPr="00FA14D2">
              <w:rPr>
                <w:rFonts w:ascii="Arial" w:hAnsi="Arial" w:cs="Arial"/>
              </w:rPr>
              <w:t>Use sound scientific study design in the research protocol and obtain peer review of the research study as appropriate, e.g., thesis committee review, sponsor peer review, academic unit review. See HRPP Manual 6-2-A “Minimization of Risks: Sound Research Design.”</w:t>
            </w:r>
          </w:p>
          <w:p w:rsidR="00911843" w:rsidRPr="00FA14D2" w:rsidRDefault="00911843" w:rsidP="00FA14D2">
            <w:pPr>
              <w:pStyle w:val="NoSpacing"/>
              <w:ind w:left="360"/>
              <w:jc w:val="both"/>
              <w:rPr>
                <w:rFonts w:ascii="Arial" w:hAnsi="Arial" w:cs="Arial"/>
              </w:rPr>
            </w:pPr>
          </w:p>
          <w:p w:rsidR="00911843" w:rsidRPr="00FA14D2" w:rsidRDefault="00911843" w:rsidP="00A268A4">
            <w:pPr>
              <w:pStyle w:val="NoSpacing"/>
              <w:numPr>
                <w:ilvl w:val="0"/>
                <w:numId w:val="9"/>
              </w:numPr>
              <w:jc w:val="both"/>
              <w:rPr>
                <w:rFonts w:ascii="Arial" w:hAnsi="Arial" w:cs="Arial"/>
              </w:rPr>
            </w:pPr>
            <w:r w:rsidRPr="00FA14D2">
              <w:rPr>
                <w:rFonts w:ascii="Arial" w:hAnsi="Arial" w:cs="Arial"/>
              </w:rPr>
              <w:t>Use research designs that protect human subjects’ privacy and confidentiality of their information appropriately. See HRPP Manual 6-6 “Privacy, Confidentiality, and Anonymity.”</w:t>
            </w:r>
          </w:p>
          <w:p w:rsidR="00911843" w:rsidRPr="00FA14D2" w:rsidRDefault="00911843" w:rsidP="00FA14D2">
            <w:pPr>
              <w:pStyle w:val="NoSpacing"/>
              <w:ind w:left="360"/>
              <w:jc w:val="both"/>
              <w:rPr>
                <w:rFonts w:ascii="Arial" w:hAnsi="Arial" w:cs="Arial"/>
              </w:rPr>
            </w:pPr>
          </w:p>
          <w:p w:rsidR="00911843" w:rsidRPr="00A268A4" w:rsidRDefault="00911843" w:rsidP="00A268A4">
            <w:pPr>
              <w:pStyle w:val="NoSpacing"/>
              <w:numPr>
                <w:ilvl w:val="0"/>
                <w:numId w:val="9"/>
              </w:numPr>
              <w:jc w:val="both"/>
              <w:rPr>
                <w:rFonts w:ascii="Arial" w:hAnsi="Arial" w:cs="Arial"/>
              </w:rPr>
            </w:pPr>
            <w:r w:rsidRPr="00A268A4">
              <w:rPr>
                <w:rFonts w:ascii="Arial" w:hAnsi="Arial" w:cs="Arial"/>
              </w:rPr>
              <w:t>Ensure that adequate resources are available to protect human subjects during the proposed research. See HRPP Manual 6-2-B “Minimization of Risks: Adequate Resources.”</w:t>
            </w:r>
          </w:p>
          <w:p w:rsidR="00A268A4" w:rsidRPr="00A268A4" w:rsidRDefault="00A268A4" w:rsidP="005C0689">
            <w:pPr>
              <w:pStyle w:val="ListParagraph"/>
              <w:spacing w:after="0" w:line="240" w:lineRule="auto"/>
              <w:rPr>
                <w:rFonts w:ascii="Arial" w:hAnsi="Arial" w:cs="Arial"/>
              </w:rPr>
            </w:pPr>
          </w:p>
          <w:p w:rsidR="00A268A4" w:rsidRPr="00A268A4" w:rsidRDefault="00A268A4" w:rsidP="00A268A4">
            <w:pPr>
              <w:numPr>
                <w:ilvl w:val="0"/>
                <w:numId w:val="9"/>
              </w:numPr>
              <w:spacing w:after="0" w:line="240" w:lineRule="auto"/>
              <w:jc w:val="both"/>
              <w:rPr>
                <w:rFonts w:ascii="Arial" w:eastAsia="Times New Roman" w:hAnsi="Arial" w:cs="Arial"/>
              </w:rPr>
            </w:pPr>
            <w:r w:rsidRPr="005C0689">
              <w:rPr>
                <w:rFonts w:ascii="Arial" w:hAnsi="Arial" w:cs="Arial"/>
              </w:rPr>
              <w:t>Ensure informed consent is sought from each prospective subject or the subject's legally authorized representative, in accordance with, and to the extent required by, 45 CFR 46.116 and/or 21 CFR 50 Subpart B.</w:t>
            </w:r>
          </w:p>
          <w:p w:rsidR="00911843" w:rsidRPr="00A268A4" w:rsidRDefault="00911843" w:rsidP="005C0689">
            <w:pPr>
              <w:pStyle w:val="NoSpacing"/>
              <w:jc w:val="both"/>
              <w:rPr>
                <w:rFonts w:ascii="Arial" w:hAnsi="Arial" w:cs="Arial"/>
              </w:rPr>
            </w:pPr>
          </w:p>
          <w:p w:rsidR="00911843" w:rsidRPr="00A268A4" w:rsidRDefault="00911843">
            <w:pPr>
              <w:pStyle w:val="NoSpacing"/>
              <w:numPr>
                <w:ilvl w:val="0"/>
                <w:numId w:val="9"/>
              </w:numPr>
              <w:jc w:val="both"/>
              <w:rPr>
                <w:rFonts w:ascii="Arial" w:hAnsi="Arial" w:cs="Arial"/>
              </w:rPr>
            </w:pPr>
            <w:r w:rsidRPr="00A268A4">
              <w:rPr>
                <w:rFonts w:ascii="Arial" w:hAnsi="Arial" w:cs="Arial"/>
              </w:rPr>
              <w:t>Obtain IRB approval or an exempt determination before involving human subjects in research.</w:t>
            </w:r>
          </w:p>
          <w:p w:rsidR="00911843" w:rsidRPr="00A268A4" w:rsidRDefault="00911843">
            <w:pPr>
              <w:pStyle w:val="NoSpacing"/>
              <w:numPr>
                <w:ilvl w:val="1"/>
                <w:numId w:val="9"/>
              </w:numPr>
              <w:jc w:val="both"/>
              <w:rPr>
                <w:rFonts w:ascii="Arial" w:hAnsi="Arial" w:cs="Arial"/>
              </w:rPr>
            </w:pPr>
            <w:r w:rsidRPr="00A268A4">
              <w:rPr>
                <w:rFonts w:ascii="Arial" w:hAnsi="Arial" w:cs="Arial"/>
              </w:rPr>
              <w:t>Submit an application to the MSU IRB and obtain IRB approval of any planned activity that meets the definition of research involving a human subject (</w:t>
            </w:r>
            <w:r w:rsidR="00A268A4" w:rsidRPr="00A268A4">
              <w:rPr>
                <w:rFonts w:ascii="Arial" w:hAnsi="Arial" w:cs="Arial"/>
              </w:rPr>
              <w:t>Common Rule</w:t>
            </w:r>
            <w:r w:rsidRPr="00A268A4">
              <w:rPr>
                <w:rFonts w:ascii="Arial" w:hAnsi="Arial" w:cs="Arial"/>
              </w:rPr>
              <w:t xml:space="preserve"> 45 CFR 46), or the definition of clinical investigation involving a</w:t>
            </w:r>
            <w:r w:rsidR="005C0689">
              <w:rPr>
                <w:rFonts w:ascii="Arial" w:hAnsi="Arial" w:cs="Arial"/>
              </w:rPr>
              <w:t xml:space="preserve"> </w:t>
            </w:r>
            <w:r w:rsidRPr="00A268A4">
              <w:rPr>
                <w:rFonts w:ascii="Arial" w:hAnsi="Arial" w:cs="Arial"/>
              </w:rPr>
              <w:t>human subject (FDA regulations 21 CFR 50 and 56). See HRPP Manual 4-3 “Determination of Human Subject Research.”</w:t>
            </w:r>
          </w:p>
          <w:p w:rsidR="00911843" w:rsidRPr="00A268A4" w:rsidRDefault="00911843" w:rsidP="00A268A4">
            <w:pPr>
              <w:pStyle w:val="NoSpacing"/>
              <w:numPr>
                <w:ilvl w:val="1"/>
                <w:numId w:val="9"/>
              </w:numPr>
              <w:jc w:val="both"/>
              <w:rPr>
                <w:rFonts w:ascii="Arial" w:hAnsi="Arial" w:cs="Arial"/>
              </w:rPr>
            </w:pPr>
            <w:r w:rsidRPr="00A268A4">
              <w:rPr>
                <w:rFonts w:ascii="Arial" w:hAnsi="Arial" w:cs="Arial"/>
              </w:rPr>
              <w:t xml:space="preserve">Obtain IRB approval (or </w:t>
            </w:r>
            <w:r w:rsidR="00A268A4" w:rsidRPr="00A268A4">
              <w:rPr>
                <w:rFonts w:ascii="Arial" w:hAnsi="Arial" w:cs="Arial"/>
              </w:rPr>
              <w:t>reliance</w:t>
            </w:r>
            <w:r w:rsidRPr="00A268A4">
              <w:rPr>
                <w:rFonts w:ascii="Arial" w:hAnsi="Arial" w:cs="Arial"/>
              </w:rPr>
              <w:t>) at each engaged non-MSU performance site. See HRPP Manual 6-9-F “Special Considerations: Multiple Research Sites,” 8-2 “Expedited Review Procedure,” and 8-5 “Initial Review.”</w:t>
            </w:r>
          </w:p>
          <w:p w:rsidR="00911843" w:rsidRPr="00A268A4" w:rsidRDefault="00911843" w:rsidP="00A268A4">
            <w:pPr>
              <w:pStyle w:val="NoSpacing"/>
              <w:numPr>
                <w:ilvl w:val="1"/>
                <w:numId w:val="9"/>
              </w:numPr>
              <w:jc w:val="both"/>
              <w:rPr>
                <w:rFonts w:ascii="Arial" w:hAnsi="Arial" w:cs="Arial"/>
              </w:rPr>
            </w:pPr>
            <w:r w:rsidRPr="00A268A4">
              <w:rPr>
                <w:rFonts w:ascii="Arial" w:hAnsi="Arial" w:cs="Arial"/>
              </w:rPr>
              <w:lastRenderedPageBreak/>
              <w:t xml:space="preserve">Submit an application to the MSU IRB for a determination of any human subject research that may be exempt. See HRPP Manual 8-1 “Exemptions.” </w:t>
            </w:r>
          </w:p>
          <w:p w:rsidR="00911843" w:rsidRPr="00A268A4" w:rsidRDefault="00911843" w:rsidP="00FA14D2">
            <w:pPr>
              <w:pStyle w:val="NoSpacing"/>
              <w:ind w:left="1080"/>
              <w:jc w:val="both"/>
              <w:rPr>
                <w:rFonts w:ascii="Arial" w:hAnsi="Arial" w:cs="Arial"/>
              </w:rPr>
            </w:pPr>
          </w:p>
          <w:p w:rsidR="00A268A4" w:rsidRPr="00A268A4" w:rsidRDefault="00A268A4" w:rsidP="00A268A4">
            <w:pPr>
              <w:numPr>
                <w:ilvl w:val="0"/>
                <w:numId w:val="9"/>
              </w:numPr>
              <w:spacing w:after="0" w:line="240" w:lineRule="auto"/>
              <w:jc w:val="both"/>
              <w:rPr>
                <w:rFonts w:ascii="Arial" w:eastAsia="Times New Roman" w:hAnsi="Arial" w:cs="Arial"/>
              </w:rPr>
            </w:pPr>
            <w:r w:rsidRPr="005C0689">
              <w:rPr>
                <w:rFonts w:ascii="Arial" w:hAnsi="Arial" w:cs="Arial"/>
              </w:rPr>
              <w:t>For studies where the exempt category requires limited IRB review under the Revised Common Rule (2018 Requirements):</w:t>
            </w:r>
          </w:p>
          <w:p w:rsidR="00A268A4" w:rsidRPr="005C0689" w:rsidRDefault="00A268A4" w:rsidP="00A268A4">
            <w:pPr>
              <w:numPr>
                <w:ilvl w:val="1"/>
                <w:numId w:val="9"/>
              </w:numPr>
              <w:spacing w:after="0" w:line="240" w:lineRule="auto"/>
              <w:jc w:val="both"/>
              <w:rPr>
                <w:rFonts w:ascii="Arial" w:hAnsi="Arial" w:cs="Arial"/>
              </w:rPr>
            </w:pPr>
            <w:r w:rsidRPr="005C0689">
              <w:rPr>
                <w:rFonts w:ascii="Arial" w:hAnsi="Arial" w:cs="Arial"/>
              </w:rPr>
              <w:t xml:space="preserve">Report any proposed changes in the research study that may impact the limited IRB review criteria. </w:t>
            </w:r>
          </w:p>
          <w:p w:rsidR="00A268A4" w:rsidRPr="005C0689" w:rsidRDefault="00A268A4" w:rsidP="00A268A4">
            <w:pPr>
              <w:numPr>
                <w:ilvl w:val="1"/>
                <w:numId w:val="9"/>
              </w:numPr>
              <w:spacing w:after="0" w:line="240" w:lineRule="auto"/>
              <w:jc w:val="both"/>
              <w:rPr>
                <w:rFonts w:ascii="Arial" w:hAnsi="Arial" w:cs="Arial"/>
              </w:rPr>
            </w:pPr>
            <w:r w:rsidRPr="005C0689">
              <w:rPr>
                <w:rFonts w:ascii="Arial" w:hAnsi="Arial" w:cs="Arial"/>
              </w:rPr>
              <w:t>For Exemption Category (2)(iii) and 3(iii), any proposed change to the provisions to protect the privacy of subjects and to maintain the confidentiality of data or that may impact those provisions must be submitted as a Modification for IRB review and approval before initiation of the changes.</w:t>
            </w:r>
          </w:p>
          <w:p w:rsidR="00A268A4" w:rsidRPr="005C0689" w:rsidRDefault="00A268A4" w:rsidP="00A268A4">
            <w:pPr>
              <w:numPr>
                <w:ilvl w:val="1"/>
                <w:numId w:val="9"/>
              </w:numPr>
              <w:spacing w:after="0" w:line="240" w:lineRule="auto"/>
              <w:jc w:val="both"/>
              <w:rPr>
                <w:rFonts w:ascii="Arial" w:hAnsi="Arial" w:cs="Arial"/>
              </w:rPr>
            </w:pPr>
            <w:r w:rsidRPr="005C0689">
              <w:rPr>
                <w:rFonts w:ascii="Arial" w:hAnsi="Arial" w:cs="Arial"/>
              </w:rPr>
              <w:t>Submit a study closure.</w:t>
            </w:r>
          </w:p>
          <w:p w:rsidR="00A268A4" w:rsidRPr="00A268A4" w:rsidRDefault="00A268A4" w:rsidP="005C0689">
            <w:pPr>
              <w:pStyle w:val="NoSpacing"/>
              <w:ind w:left="360"/>
              <w:jc w:val="both"/>
              <w:rPr>
                <w:rFonts w:ascii="Arial" w:hAnsi="Arial" w:cs="Arial"/>
              </w:rPr>
            </w:pPr>
          </w:p>
          <w:p w:rsidR="00911843" w:rsidRPr="00A268A4" w:rsidRDefault="00911843" w:rsidP="00A268A4">
            <w:pPr>
              <w:pStyle w:val="NoSpacing"/>
              <w:numPr>
                <w:ilvl w:val="0"/>
                <w:numId w:val="9"/>
              </w:numPr>
              <w:jc w:val="both"/>
              <w:rPr>
                <w:rFonts w:ascii="Arial" w:hAnsi="Arial" w:cs="Arial"/>
              </w:rPr>
            </w:pPr>
            <w:r w:rsidRPr="00A268A4">
              <w:rPr>
                <w:rFonts w:ascii="Arial" w:hAnsi="Arial" w:cs="Arial"/>
              </w:rPr>
              <w:t>Report any of the following to the MSU IRB (see HRPP Manual 4-8 “Reporting Policy”):</w:t>
            </w:r>
          </w:p>
          <w:p w:rsidR="00911843" w:rsidRPr="00A268A4" w:rsidRDefault="00911843" w:rsidP="00A268A4">
            <w:pPr>
              <w:pStyle w:val="NoSpacing"/>
              <w:numPr>
                <w:ilvl w:val="1"/>
                <w:numId w:val="9"/>
              </w:numPr>
              <w:jc w:val="both"/>
              <w:rPr>
                <w:rFonts w:ascii="Arial" w:hAnsi="Arial" w:cs="Arial"/>
              </w:rPr>
            </w:pPr>
            <w:r w:rsidRPr="00A268A4">
              <w:rPr>
                <w:rFonts w:ascii="Arial" w:hAnsi="Arial" w:cs="Arial"/>
              </w:rPr>
              <w:t>Any unanticipated problems involving risks to subjects or others. See HRPP Manual 9-1 “Unanticipated Problems Involving Risks to Subjects or Others.”</w:t>
            </w:r>
          </w:p>
          <w:p w:rsidR="00911843" w:rsidRPr="00A268A4" w:rsidRDefault="00911843" w:rsidP="00A268A4">
            <w:pPr>
              <w:pStyle w:val="NoSpacing"/>
              <w:numPr>
                <w:ilvl w:val="1"/>
                <w:numId w:val="9"/>
              </w:numPr>
              <w:jc w:val="both"/>
              <w:rPr>
                <w:rFonts w:ascii="Arial" w:hAnsi="Arial" w:cs="Arial"/>
              </w:rPr>
            </w:pPr>
            <w:r w:rsidRPr="00A268A4">
              <w:rPr>
                <w:rFonts w:ascii="Arial" w:hAnsi="Arial" w:cs="Arial"/>
              </w:rPr>
              <w:t>Any potential or confirmed non-compliance with the regulations or the requirements or determinations of the IRB. See HRPP Manual 9-2 “Noncompliance.”</w:t>
            </w:r>
          </w:p>
          <w:p w:rsidR="00911843" w:rsidRPr="00A268A4" w:rsidRDefault="00911843" w:rsidP="00A268A4">
            <w:pPr>
              <w:pStyle w:val="NoSpacing"/>
              <w:numPr>
                <w:ilvl w:val="1"/>
                <w:numId w:val="9"/>
              </w:numPr>
              <w:jc w:val="both"/>
              <w:rPr>
                <w:rFonts w:ascii="Arial" w:hAnsi="Arial" w:cs="Arial"/>
              </w:rPr>
            </w:pPr>
            <w:r w:rsidRPr="00A268A4">
              <w:rPr>
                <w:rFonts w:ascii="Arial" w:hAnsi="Arial" w:cs="Arial"/>
              </w:rPr>
              <w:t>Emergency use of investigational drugs or devices. See HRPP Manual 7-3 “Emergency Use of Investigational Drugs and Devices.”</w:t>
            </w:r>
          </w:p>
          <w:p w:rsidR="00911843" w:rsidRPr="00A268A4" w:rsidRDefault="00911843" w:rsidP="00A268A4">
            <w:pPr>
              <w:pStyle w:val="NoSpacing"/>
              <w:numPr>
                <w:ilvl w:val="1"/>
                <w:numId w:val="9"/>
              </w:numPr>
              <w:jc w:val="both"/>
              <w:rPr>
                <w:rFonts w:ascii="Arial" w:hAnsi="Arial" w:cs="Arial"/>
              </w:rPr>
            </w:pPr>
            <w:r w:rsidRPr="00A268A4">
              <w:rPr>
                <w:rFonts w:ascii="Arial" w:hAnsi="Arial" w:cs="Arial"/>
              </w:rPr>
              <w:t>Premature completion of the study, completion of the study, or closure of the research. See HRPP Manual 8-9 “Closure.”</w:t>
            </w:r>
          </w:p>
          <w:p w:rsidR="00911843" w:rsidRPr="00A268A4" w:rsidRDefault="00911843" w:rsidP="00A268A4">
            <w:pPr>
              <w:pStyle w:val="NoSpacing"/>
              <w:numPr>
                <w:ilvl w:val="1"/>
                <w:numId w:val="9"/>
              </w:numPr>
              <w:jc w:val="both"/>
              <w:rPr>
                <w:rFonts w:ascii="Arial" w:hAnsi="Arial" w:cs="Arial"/>
              </w:rPr>
            </w:pPr>
            <w:r w:rsidRPr="00A268A4">
              <w:rPr>
                <w:rFonts w:ascii="Arial" w:hAnsi="Arial" w:cs="Arial"/>
              </w:rPr>
              <w:t>Any modifications, information, or unexpected or adverse events that would increase the risk or change the status of a study determined exempt by the IRB. See HRPP Manual 8-1 “Exemptions.”</w:t>
            </w:r>
          </w:p>
          <w:p w:rsidR="00911843" w:rsidRPr="00A268A4" w:rsidRDefault="00911843" w:rsidP="00A268A4">
            <w:pPr>
              <w:pStyle w:val="NoSpacing"/>
              <w:numPr>
                <w:ilvl w:val="1"/>
                <w:numId w:val="9"/>
              </w:numPr>
              <w:jc w:val="both"/>
              <w:rPr>
                <w:rFonts w:ascii="Arial" w:hAnsi="Arial" w:cs="Arial"/>
              </w:rPr>
            </w:pPr>
            <w:r w:rsidRPr="00A268A4">
              <w:rPr>
                <w:rFonts w:ascii="Arial" w:hAnsi="Arial" w:cs="Arial"/>
              </w:rPr>
              <w:t>Any subject complaints, including exempt studies. See HRPP Manual 9-4 “Subject Complaints.”</w:t>
            </w:r>
          </w:p>
          <w:p w:rsidR="00911843" w:rsidRPr="00A268A4" w:rsidRDefault="00911843" w:rsidP="00A268A4">
            <w:pPr>
              <w:pStyle w:val="NoSpacing"/>
              <w:numPr>
                <w:ilvl w:val="1"/>
                <w:numId w:val="9"/>
              </w:numPr>
              <w:jc w:val="both"/>
              <w:rPr>
                <w:rFonts w:ascii="Arial" w:hAnsi="Arial" w:cs="Arial"/>
              </w:rPr>
            </w:pPr>
            <w:r w:rsidRPr="00A268A4">
              <w:rPr>
                <w:rFonts w:ascii="Arial" w:hAnsi="Arial" w:cs="Arial"/>
              </w:rPr>
              <w:t>Any other circumstance that affects the rights and/or welfare of research subjects.</w:t>
            </w:r>
          </w:p>
          <w:p w:rsidR="00911843" w:rsidRPr="00A268A4" w:rsidRDefault="00911843" w:rsidP="00FA14D2">
            <w:pPr>
              <w:pStyle w:val="NoSpacing"/>
              <w:ind w:left="1440"/>
              <w:jc w:val="both"/>
              <w:rPr>
                <w:rFonts w:ascii="Arial" w:hAnsi="Arial" w:cs="Arial"/>
              </w:rPr>
            </w:pPr>
          </w:p>
          <w:p w:rsidR="00911843" w:rsidRPr="00A268A4" w:rsidRDefault="00911843" w:rsidP="00A268A4">
            <w:pPr>
              <w:pStyle w:val="NoSpacing"/>
              <w:numPr>
                <w:ilvl w:val="0"/>
                <w:numId w:val="9"/>
              </w:numPr>
              <w:jc w:val="both"/>
              <w:rPr>
                <w:rFonts w:ascii="Arial" w:hAnsi="Arial" w:cs="Arial"/>
              </w:rPr>
            </w:pPr>
            <w:r w:rsidRPr="00A268A4">
              <w:rPr>
                <w:rFonts w:ascii="Arial" w:hAnsi="Arial" w:cs="Arial"/>
              </w:rPr>
              <w:t>Obtain prior approval from the IRB for any modifications of the previously approved non-exempt research, including modifications to the informed consent process and document, except those necessary to eliminate apparent immediate hazards to subjects. See HRPP Manual 8-6 “</w:t>
            </w:r>
            <w:r w:rsidR="00A268A4" w:rsidRPr="00A268A4">
              <w:rPr>
                <w:rFonts w:ascii="Arial" w:hAnsi="Arial" w:cs="Arial"/>
              </w:rPr>
              <w:t xml:space="preserve">Modifications </w:t>
            </w:r>
            <w:r w:rsidRPr="00A268A4">
              <w:rPr>
                <w:rFonts w:ascii="Arial" w:hAnsi="Arial" w:cs="Arial"/>
              </w:rPr>
              <w:t>to an Approved Research Study.”</w:t>
            </w:r>
          </w:p>
          <w:p w:rsidR="00911843" w:rsidRPr="00A268A4" w:rsidRDefault="00911843" w:rsidP="00FA14D2">
            <w:pPr>
              <w:pStyle w:val="NoSpacing"/>
              <w:ind w:left="720"/>
              <w:jc w:val="both"/>
              <w:rPr>
                <w:rFonts w:ascii="Arial" w:hAnsi="Arial" w:cs="Arial"/>
              </w:rPr>
            </w:pPr>
          </w:p>
          <w:p w:rsidR="00911843" w:rsidRPr="00A268A4" w:rsidRDefault="00A268A4" w:rsidP="00A268A4">
            <w:pPr>
              <w:pStyle w:val="NoSpacing"/>
              <w:numPr>
                <w:ilvl w:val="0"/>
                <w:numId w:val="9"/>
              </w:numPr>
              <w:jc w:val="both"/>
              <w:rPr>
                <w:rFonts w:ascii="Arial" w:hAnsi="Arial" w:cs="Arial"/>
              </w:rPr>
            </w:pPr>
            <w:r w:rsidRPr="00A268A4">
              <w:rPr>
                <w:rFonts w:ascii="Arial" w:hAnsi="Arial" w:cs="Arial"/>
              </w:rPr>
              <w:t>When continuing review is required, s</w:t>
            </w:r>
            <w:r w:rsidR="00911843" w:rsidRPr="00A268A4">
              <w:rPr>
                <w:rFonts w:ascii="Arial" w:hAnsi="Arial" w:cs="Arial"/>
              </w:rPr>
              <w:t>ubmit an application for renewed approval to the IRB for non-exempt research (i.e., progress reports, data safety or monitoring reports, activities, events, and/or information) as requested and in sufficient time to allow for IRB review prior to the expiration date of current approval. See HRPP Manual 8-7 “Renewed Approval.”</w:t>
            </w:r>
          </w:p>
          <w:p w:rsidR="00911843" w:rsidRPr="00A268A4" w:rsidRDefault="00911843" w:rsidP="00FA14D2">
            <w:pPr>
              <w:pStyle w:val="NoSpacing"/>
              <w:ind w:left="360"/>
              <w:jc w:val="both"/>
              <w:rPr>
                <w:rFonts w:ascii="Arial" w:hAnsi="Arial" w:cs="Arial"/>
              </w:rPr>
            </w:pPr>
          </w:p>
          <w:p w:rsidR="00911843" w:rsidRPr="00A268A4" w:rsidRDefault="00911843" w:rsidP="00A268A4">
            <w:pPr>
              <w:pStyle w:val="NoSpacing"/>
              <w:numPr>
                <w:ilvl w:val="0"/>
                <w:numId w:val="9"/>
              </w:numPr>
              <w:jc w:val="both"/>
              <w:rPr>
                <w:rFonts w:ascii="Arial" w:hAnsi="Arial" w:cs="Arial"/>
              </w:rPr>
            </w:pPr>
            <w:r w:rsidRPr="00A268A4">
              <w:rPr>
                <w:rFonts w:ascii="Arial" w:hAnsi="Arial" w:cs="Arial"/>
              </w:rPr>
              <w:t>Keep records relating to the research as required by MSU and applicable regulations after completion of the research study, for a minimum of three to six years depending on funding agency and type of record. This requirement also applies to research records for student research conducted under the supervision of the PI. See HRPP Manual 4-7 “Record Keeping” and MSU guidelines on “Research Data: Management, Control, and Access.”</w:t>
            </w:r>
          </w:p>
          <w:p w:rsidR="00911843" w:rsidRPr="00A268A4" w:rsidRDefault="00911843" w:rsidP="00FA14D2">
            <w:pPr>
              <w:pStyle w:val="NoSpacing"/>
              <w:ind w:left="360"/>
              <w:jc w:val="both"/>
              <w:rPr>
                <w:rFonts w:ascii="Arial" w:hAnsi="Arial" w:cs="Arial"/>
              </w:rPr>
            </w:pPr>
          </w:p>
          <w:p w:rsidR="00A268A4" w:rsidRDefault="00911843" w:rsidP="00A268A4">
            <w:pPr>
              <w:pStyle w:val="NoSpacing"/>
              <w:numPr>
                <w:ilvl w:val="0"/>
                <w:numId w:val="9"/>
              </w:numPr>
              <w:jc w:val="both"/>
              <w:rPr>
                <w:rFonts w:ascii="Arial" w:hAnsi="Arial" w:cs="Arial"/>
              </w:rPr>
            </w:pPr>
            <w:r w:rsidRPr="00A268A4">
              <w:rPr>
                <w:rFonts w:ascii="Arial" w:hAnsi="Arial" w:cs="Arial"/>
              </w:rPr>
              <w:t>If applicable, keep a log documenting oral consent process. See HRPP Manual 6-4-A “Informed Consent: Documentation of Informed Consent.”</w:t>
            </w:r>
          </w:p>
          <w:p w:rsidR="00A268A4" w:rsidRDefault="00A268A4" w:rsidP="005C0689">
            <w:pPr>
              <w:pStyle w:val="ListParagraph"/>
              <w:spacing w:after="0" w:line="240" w:lineRule="auto"/>
              <w:rPr>
                <w:rFonts w:ascii="Arial" w:hAnsi="Arial" w:cs="Arial"/>
              </w:rPr>
            </w:pPr>
          </w:p>
          <w:p w:rsidR="00A268A4" w:rsidRDefault="00A268A4" w:rsidP="00A268A4">
            <w:pPr>
              <w:pStyle w:val="NoSpacing"/>
              <w:numPr>
                <w:ilvl w:val="0"/>
                <w:numId w:val="9"/>
              </w:numPr>
              <w:jc w:val="both"/>
              <w:rPr>
                <w:rFonts w:ascii="Arial" w:hAnsi="Arial" w:cs="Arial"/>
              </w:rPr>
            </w:pPr>
            <w:r w:rsidRPr="00A268A4">
              <w:rPr>
                <w:rFonts w:ascii="Arial" w:hAnsi="Arial" w:cs="Arial"/>
              </w:rPr>
              <w:t>Post the clinical trial consent form or assure such posting takes place, when required. See HRPP Manual 6-4-F “Posting of Clinical Trial Consent Forms.”</w:t>
            </w:r>
          </w:p>
          <w:p w:rsidR="005C0689" w:rsidRPr="00A268A4" w:rsidRDefault="005C0689" w:rsidP="005C0689">
            <w:pPr>
              <w:pStyle w:val="NoSpacing"/>
              <w:jc w:val="both"/>
              <w:rPr>
                <w:rFonts w:ascii="Arial" w:hAnsi="Arial" w:cs="Arial"/>
              </w:rPr>
            </w:pPr>
          </w:p>
        </w:tc>
      </w:tr>
      <w:tr w:rsidR="00911843" w:rsidRPr="00FA14D2" w:rsidTr="00FA14D2">
        <w:trPr>
          <w:jc w:val="center"/>
        </w:trPr>
        <w:tc>
          <w:tcPr>
            <w:tcW w:w="3865" w:type="dxa"/>
            <w:tcBorders>
              <w:left w:val="single" w:sz="4" w:space="0" w:color="auto"/>
              <w:bottom w:val="single" w:sz="4" w:space="0" w:color="auto"/>
            </w:tcBorders>
            <w:shd w:val="clear" w:color="auto" w:fill="auto"/>
            <w:tcMar>
              <w:top w:w="58" w:type="dxa"/>
              <w:bottom w:w="58" w:type="dxa"/>
            </w:tcMar>
          </w:tcPr>
          <w:p w:rsidR="00911843" w:rsidRPr="00FA14D2" w:rsidRDefault="00911843" w:rsidP="00FA14D2">
            <w:pPr>
              <w:spacing w:after="0" w:line="240" w:lineRule="auto"/>
              <w:rPr>
                <w:rFonts w:ascii="Arial" w:eastAsia="Times New Roman" w:hAnsi="Arial" w:cs="Arial"/>
                <w:b/>
              </w:rPr>
            </w:pPr>
            <w:r w:rsidRPr="00FA14D2">
              <w:rPr>
                <w:rFonts w:ascii="Arial" w:eastAsia="Times New Roman" w:hAnsi="Arial" w:cs="Arial"/>
              </w:rPr>
              <w:lastRenderedPageBreak/>
              <w:t xml:space="preserve">Name: </w:t>
            </w:r>
            <w:r w:rsidRPr="00FA14D2">
              <w:rPr>
                <w:rFonts w:ascii="Arial" w:eastAsia="Times New Roman" w:hAnsi="Arial" w:cs="Arial"/>
              </w:rPr>
              <w:fldChar w:fldCharType="begin">
                <w:ffData>
                  <w:name w:val="Text5"/>
                  <w:enabled/>
                  <w:calcOnExit w:val="0"/>
                  <w:textInput/>
                </w:ffData>
              </w:fldChar>
            </w:r>
            <w:bookmarkStart w:id="6" w:name="Text5"/>
            <w:r w:rsidRPr="00FA14D2">
              <w:rPr>
                <w:rFonts w:ascii="Arial" w:eastAsia="Times New Roman" w:hAnsi="Arial" w:cs="Arial"/>
              </w:rPr>
              <w:instrText xml:space="preserve"> FORMTEXT </w:instrText>
            </w:r>
            <w:r w:rsidRPr="00FA14D2">
              <w:rPr>
                <w:rFonts w:ascii="Arial" w:eastAsia="Times New Roman" w:hAnsi="Arial" w:cs="Arial"/>
              </w:rPr>
            </w:r>
            <w:r w:rsidRPr="00FA14D2">
              <w:rPr>
                <w:rFonts w:ascii="Arial" w:eastAsia="Times New Roman" w:hAnsi="Arial" w:cs="Arial"/>
              </w:rPr>
              <w:fldChar w:fldCharType="separate"/>
            </w:r>
            <w:r w:rsidRPr="00FA14D2">
              <w:rPr>
                <w:rFonts w:ascii="Arial" w:eastAsia="Times New Roman" w:hAnsi="Arial" w:cs="Arial"/>
                <w:noProof/>
              </w:rPr>
              <w:t> </w:t>
            </w:r>
            <w:r w:rsidRPr="00FA14D2">
              <w:rPr>
                <w:rFonts w:ascii="Arial" w:eastAsia="Times New Roman" w:hAnsi="Arial" w:cs="Arial"/>
                <w:noProof/>
              </w:rPr>
              <w:t> </w:t>
            </w:r>
            <w:r w:rsidRPr="00FA14D2">
              <w:rPr>
                <w:rFonts w:ascii="Arial" w:eastAsia="Times New Roman" w:hAnsi="Arial" w:cs="Arial"/>
                <w:noProof/>
              </w:rPr>
              <w:t> </w:t>
            </w:r>
            <w:r w:rsidRPr="00FA14D2">
              <w:rPr>
                <w:rFonts w:ascii="Arial" w:eastAsia="Times New Roman" w:hAnsi="Arial" w:cs="Arial"/>
                <w:noProof/>
              </w:rPr>
              <w:t> </w:t>
            </w:r>
            <w:r w:rsidRPr="00FA14D2">
              <w:rPr>
                <w:rFonts w:ascii="Arial" w:eastAsia="Times New Roman" w:hAnsi="Arial" w:cs="Arial"/>
                <w:noProof/>
              </w:rPr>
              <w:t> </w:t>
            </w:r>
            <w:r w:rsidRPr="00FA14D2">
              <w:rPr>
                <w:rFonts w:ascii="Arial" w:eastAsia="Times New Roman" w:hAnsi="Arial" w:cs="Arial"/>
              </w:rPr>
              <w:fldChar w:fldCharType="end"/>
            </w:r>
            <w:bookmarkEnd w:id="6"/>
          </w:p>
        </w:tc>
        <w:tc>
          <w:tcPr>
            <w:tcW w:w="4971" w:type="dxa"/>
            <w:gridSpan w:val="3"/>
            <w:tcBorders>
              <w:bottom w:val="single" w:sz="4" w:space="0" w:color="auto"/>
            </w:tcBorders>
            <w:shd w:val="clear" w:color="auto" w:fill="auto"/>
            <w:tcMar>
              <w:top w:w="58" w:type="dxa"/>
              <w:bottom w:w="58" w:type="dxa"/>
            </w:tcMar>
          </w:tcPr>
          <w:p w:rsidR="00911843" w:rsidRPr="00FA14D2" w:rsidRDefault="00911843" w:rsidP="00FA14D2">
            <w:pPr>
              <w:spacing w:after="0" w:line="240" w:lineRule="auto"/>
              <w:rPr>
                <w:rFonts w:ascii="Arial" w:eastAsia="Times New Roman" w:hAnsi="Arial" w:cs="Arial"/>
                <w:b/>
              </w:rPr>
            </w:pPr>
            <w:r w:rsidRPr="00FA14D2">
              <w:rPr>
                <w:rFonts w:ascii="Arial" w:eastAsia="Times New Roman" w:hAnsi="Arial" w:cs="Arial"/>
              </w:rPr>
              <w:t xml:space="preserve">Signature: </w:t>
            </w:r>
            <w:r w:rsidRPr="00FA14D2">
              <w:rPr>
                <w:rFonts w:ascii="Arial" w:eastAsia="Times New Roman" w:hAnsi="Arial" w:cs="Arial"/>
              </w:rPr>
              <w:fldChar w:fldCharType="begin">
                <w:ffData>
                  <w:name w:val="Text6"/>
                  <w:enabled/>
                  <w:calcOnExit w:val="0"/>
                  <w:textInput/>
                </w:ffData>
              </w:fldChar>
            </w:r>
            <w:bookmarkStart w:id="7" w:name="Text6"/>
            <w:r w:rsidRPr="00FA14D2">
              <w:rPr>
                <w:rFonts w:ascii="Arial" w:eastAsia="Times New Roman" w:hAnsi="Arial" w:cs="Arial"/>
              </w:rPr>
              <w:instrText xml:space="preserve"> FORMTEXT </w:instrText>
            </w:r>
            <w:r w:rsidRPr="00FA14D2">
              <w:rPr>
                <w:rFonts w:ascii="Arial" w:eastAsia="Times New Roman" w:hAnsi="Arial" w:cs="Arial"/>
              </w:rPr>
            </w:r>
            <w:r w:rsidRPr="00FA14D2">
              <w:rPr>
                <w:rFonts w:ascii="Arial" w:eastAsia="Times New Roman" w:hAnsi="Arial" w:cs="Arial"/>
              </w:rPr>
              <w:fldChar w:fldCharType="separate"/>
            </w:r>
            <w:r w:rsidRPr="00FA14D2">
              <w:rPr>
                <w:rFonts w:ascii="Arial" w:eastAsia="Times New Roman" w:hAnsi="Arial" w:cs="Arial"/>
                <w:noProof/>
              </w:rPr>
              <w:t> </w:t>
            </w:r>
            <w:r w:rsidRPr="00FA14D2">
              <w:rPr>
                <w:rFonts w:ascii="Arial" w:eastAsia="Times New Roman" w:hAnsi="Arial" w:cs="Arial"/>
                <w:noProof/>
              </w:rPr>
              <w:t> </w:t>
            </w:r>
            <w:r w:rsidRPr="00FA14D2">
              <w:rPr>
                <w:rFonts w:ascii="Arial" w:eastAsia="Times New Roman" w:hAnsi="Arial" w:cs="Arial"/>
                <w:noProof/>
              </w:rPr>
              <w:t> </w:t>
            </w:r>
            <w:r w:rsidRPr="00FA14D2">
              <w:rPr>
                <w:rFonts w:ascii="Arial" w:eastAsia="Times New Roman" w:hAnsi="Arial" w:cs="Arial"/>
                <w:noProof/>
              </w:rPr>
              <w:t> </w:t>
            </w:r>
            <w:r w:rsidRPr="00FA14D2">
              <w:rPr>
                <w:rFonts w:ascii="Arial" w:eastAsia="Times New Roman" w:hAnsi="Arial" w:cs="Arial"/>
                <w:noProof/>
              </w:rPr>
              <w:t> </w:t>
            </w:r>
            <w:r w:rsidRPr="00FA14D2">
              <w:rPr>
                <w:rFonts w:ascii="Arial" w:eastAsia="Times New Roman" w:hAnsi="Arial" w:cs="Arial"/>
              </w:rPr>
              <w:fldChar w:fldCharType="end"/>
            </w:r>
            <w:bookmarkEnd w:id="7"/>
          </w:p>
        </w:tc>
        <w:tc>
          <w:tcPr>
            <w:tcW w:w="2365" w:type="dxa"/>
            <w:tcBorders>
              <w:bottom w:val="single" w:sz="4" w:space="0" w:color="auto"/>
              <w:right w:val="single" w:sz="4" w:space="0" w:color="auto"/>
            </w:tcBorders>
            <w:shd w:val="clear" w:color="auto" w:fill="auto"/>
            <w:tcMar>
              <w:top w:w="58" w:type="dxa"/>
              <w:bottom w:w="58" w:type="dxa"/>
            </w:tcMar>
          </w:tcPr>
          <w:p w:rsidR="00911843" w:rsidRPr="00FA14D2" w:rsidRDefault="00911843" w:rsidP="00FA14D2">
            <w:pPr>
              <w:spacing w:after="0" w:line="240" w:lineRule="auto"/>
              <w:rPr>
                <w:rFonts w:ascii="Arial" w:eastAsia="Times New Roman" w:hAnsi="Arial" w:cs="Arial"/>
                <w:b/>
              </w:rPr>
            </w:pPr>
            <w:r w:rsidRPr="00FA14D2">
              <w:rPr>
                <w:rFonts w:ascii="Arial" w:eastAsia="Times New Roman" w:hAnsi="Arial" w:cs="Arial"/>
              </w:rPr>
              <w:t xml:space="preserve">Date: </w:t>
            </w:r>
            <w:r w:rsidRPr="00FA14D2">
              <w:rPr>
                <w:rFonts w:ascii="Arial" w:eastAsia="Times New Roman" w:hAnsi="Arial" w:cs="Arial"/>
              </w:rPr>
              <w:fldChar w:fldCharType="begin">
                <w:ffData>
                  <w:name w:val="Text7"/>
                  <w:enabled/>
                  <w:calcOnExit w:val="0"/>
                  <w:textInput/>
                </w:ffData>
              </w:fldChar>
            </w:r>
            <w:bookmarkStart w:id="8" w:name="Text7"/>
            <w:r w:rsidRPr="00FA14D2">
              <w:rPr>
                <w:rFonts w:ascii="Arial" w:eastAsia="Times New Roman" w:hAnsi="Arial" w:cs="Arial"/>
              </w:rPr>
              <w:instrText xml:space="preserve"> FORMTEXT </w:instrText>
            </w:r>
            <w:r w:rsidRPr="00FA14D2">
              <w:rPr>
                <w:rFonts w:ascii="Arial" w:eastAsia="Times New Roman" w:hAnsi="Arial" w:cs="Arial"/>
              </w:rPr>
            </w:r>
            <w:r w:rsidRPr="00FA14D2">
              <w:rPr>
                <w:rFonts w:ascii="Arial" w:eastAsia="Times New Roman" w:hAnsi="Arial" w:cs="Arial"/>
              </w:rPr>
              <w:fldChar w:fldCharType="separate"/>
            </w:r>
            <w:r w:rsidRPr="00FA14D2">
              <w:rPr>
                <w:rFonts w:ascii="Arial" w:eastAsia="Times New Roman" w:hAnsi="Arial" w:cs="Arial"/>
                <w:noProof/>
              </w:rPr>
              <w:t> </w:t>
            </w:r>
            <w:r w:rsidRPr="00FA14D2">
              <w:rPr>
                <w:rFonts w:ascii="Arial" w:eastAsia="Times New Roman" w:hAnsi="Arial" w:cs="Arial"/>
                <w:noProof/>
              </w:rPr>
              <w:t> </w:t>
            </w:r>
            <w:r w:rsidRPr="00FA14D2">
              <w:rPr>
                <w:rFonts w:ascii="Arial" w:eastAsia="Times New Roman" w:hAnsi="Arial" w:cs="Arial"/>
                <w:noProof/>
              </w:rPr>
              <w:t> </w:t>
            </w:r>
            <w:r w:rsidRPr="00FA14D2">
              <w:rPr>
                <w:rFonts w:ascii="Arial" w:eastAsia="Times New Roman" w:hAnsi="Arial" w:cs="Arial"/>
                <w:noProof/>
              </w:rPr>
              <w:t> </w:t>
            </w:r>
            <w:r w:rsidRPr="00FA14D2">
              <w:rPr>
                <w:rFonts w:ascii="Arial" w:eastAsia="Times New Roman" w:hAnsi="Arial" w:cs="Arial"/>
                <w:noProof/>
              </w:rPr>
              <w:t> </w:t>
            </w:r>
            <w:r w:rsidRPr="00FA14D2">
              <w:rPr>
                <w:rFonts w:ascii="Arial" w:eastAsia="Times New Roman" w:hAnsi="Arial" w:cs="Arial"/>
              </w:rPr>
              <w:fldChar w:fldCharType="end"/>
            </w:r>
            <w:bookmarkEnd w:id="8"/>
          </w:p>
        </w:tc>
      </w:tr>
    </w:tbl>
    <w:p w:rsidR="00751A1F" w:rsidRPr="003C3A0E" w:rsidRDefault="00751A1F" w:rsidP="003C3A0E">
      <w:pPr>
        <w:tabs>
          <w:tab w:val="left" w:pos="3075"/>
        </w:tabs>
      </w:pPr>
    </w:p>
    <w:sectPr w:rsidR="00751A1F" w:rsidRPr="003C3A0E" w:rsidSect="009B7B34">
      <w:headerReference w:type="default" r:id="rId8"/>
      <w:footerReference w:type="default" r:id="rId9"/>
      <w:pgSz w:w="12240" w:h="15840"/>
      <w:pgMar w:top="504" w:right="504" w:bottom="504" w:left="5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8DE" w:rsidRDefault="00C508DE" w:rsidP="00D17ABC">
      <w:pPr>
        <w:spacing w:after="0" w:line="240" w:lineRule="auto"/>
      </w:pPr>
      <w:r>
        <w:separator/>
      </w:r>
    </w:p>
  </w:endnote>
  <w:endnote w:type="continuationSeparator" w:id="0">
    <w:p w:rsidR="00C508DE" w:rsidRDefault="00C508DE" w:rsidP="00D17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A0E" w:rsidRPr="003C3A0E" w:rsidRDefault="003C3A0E">
    <w:pPr>
      <w:pStyle w:val="Footer"/>
      <w:jc w:val="right"/>
      <w:rPr>
        <w:rFonts w:ascii="Arial" w:hAnsi="Arial" w:cs="Arial"/>
        <w:sz w:val="20"/>
      </w:rPr>
    </w:pPr>
    <w:r w:rsidRPr="003C3A0E">
      <w:rPr>
        <w:rFonts w:ascii="Arial" w:hAnsi="Arial" w:cs="Arial"/>
        <w:sz w:val="20"/>
      </w:rPr>
      <w:t>V1</w:t>
    </w:r>
    <w:r w:rsidR="00A268A4">
      <w:rPr>
        <w:rFonts w:ascii="Arial" w:hAnsi="Arial" w:cs="Arial"/>
        <w:sz w:val="20"/>
      </w:rPr>
      <w:t>9</w:t>
    </w:r>
    <w:r w:rsidRPr="003C3A0E">
      <w:rPr>
        <w:rFonts w:ascii="Arial" w:hAnsi="Arial" w:cs="Arial"/>
        <w:sz w:val="20"/>
      </w:rPr>
      <w:t>-01(</w:t>
    </w:r>
    <w:r w:rsidR="005C0689">
      <w:rPr>
        <w:rFonts w:ascii="Arial" w:hAnsi="Arial" w:cs="Arial"/>
        <w:sz w:val="20"/>
      </w:rPr>
      <w:t>2-</w:t>
    </w:r>
    <w:r w:rsidR="00E7412B">
      <w:rPr>
        <w:rFonts w:ascii="Arial" w:hAnsi="Arial" w:cs="Arial"/>
        <w:sz w:val="20"/>
      </w:rPr>
      <w:t>8</w:t>
    </w:r>
    <w:r w:rsidR="00A268A4">
      <w:rPr>
        <w:rFonts w:ascii="Arial" w:hAnsi="Arial" w:cs="Arial"/>
        <w:sz w:val="20"/>
      </w:rPr>
      <w:t>-2019</w:t>
    </w:r>
    <w:r w:rsidRPr="003C3A0E">
      <w:rPr>
        <w:rFonts w:ascii="Arial" w:hAnsi="Arial" w:cs="Arial"/>
        <w:sz w:val="20"/>
      </w:rPr>
      <w:t>)</w:t>
    </w:r>
  </w:p>
  <w:p w:rsidR="003C3A0E" w:rsidRPr="003C3A0E" w:rsidRDefault="00914BE5">
    <w:pPr>
      <w:pStyle w:val="Footer"/>
      <w:jc w:val="right"/>
      <w:rPr>
        <w:rFonts w:ascii="Arial" w:hAnsi="Arial" w:cs="Arial"/>
        <w:sz w:val="20"/>
      </w:rPr>
    </w:pPr>
    <w:sdt>
      <w:sdtPr>
        <w:rPr>
          <w:rFonts w:ascii="Arial" w:hAnsi="Arial" w:cs="Arial"/>
          <w:sz w:val="20"/>
        </w:rPr>
        <w:id w:val="-383175936"/>
        <w:docPartObj>
          <w:docPartGallery w:val="Page Numbers (Bottom of Page)"/>
          <w:docPartUnique/>
        </w:docPartObj>
      </w:sdtPr>
      <w:sdtEndPr>
        <w:rPr>
          <w:noProof/>
        </w:rPr>
      </w:sdtEndPr>
      <w:sdtContent>
        <w:r w:rsidR="003C3A0E" w:rsidRPr="003C3A0E">
          <w:rPr>
            <w:rFonts w:ascii="Arial" w:hAnsi="Arial" w:cs="Arial"/>
            <w:sz w:val="20"/>
          </w:rPr>
          <w:fldChar w:fldCharType="begin"/>
        </w:r>
        <w:r w:rsidR="003C3A0E" w:rsidRPr="003C3A0E">
          <w:rPr>
            <w:rFonts w:ascii="Arial" w:hAnsi="Arial" w:cs="Arial"/>
            <w:sz w:val="20"/>
          </w:rPr>
          <w:instrText xml:space="preserve"> PAGE   \* MERGEFORMAT </w:instrText>
        </w:r>
        <w:r w:rsidR="003C3A0E" w:rsidRPr="003C3A0E">
          <w:rPr>
            <w:rFonts w:ascii="Arial" w:hAnsi="Arial" w:cs="Arial"/>
            <w:sz w:val="20"/>
          </w:rPr>
          <w:fldChar w:fldCharType="separate"/>
        </w:r>
        <w:r>
          <w:rPr>
            <w:rFonts w:ascii="Arial" w:hAnsi="Arial" w:cs="Arial"/>
            <w:noProof/>
            <w:sz w:val="20"/>
          </w:rPr>
          <w:t>1</w:t>
        </w:r>
        <w:r w:rsidR="003C3A0E" w:rsidRPr="003C3A0E">
          <w:rPr>
            <w:rFonts w:ascii="Arial" w:hAnsi="Arial" w:cs="Arial"/>
            <w:noProof/>
            <w:sz w:val="20"/>
          </w:rPr>
          <w:fldChar w:fldCharType="end"/>
        </w:r>
      </w:sdtContent>
    </w:sdt>
  </w:p>
  <w:p w:rsidR="00B47631" w:rsidRPr="009B1FE1" w:rsidRDefault="00B47631" w:rsidP="001B0B9C">
    <w:pPr>
      <w:pStyle w:val="Footer"/>
      <w:rPr>
        <w:rFonts w:ascii="Arial" w:hAnsi="Arial" w:cs="Arial"/>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8DE" w:rsidRDefault="00C508DE" w:rsidP="00D17ABC">
      <w:pPr>
        <w:spacing w:after="0" w:line="240" w:lineRule="auto"/>
      </w:pPr>
      <w:r>
        <w:separator/>
      </w:r>
    </w:p>
  </w:footnote>
  <w:footnote w:type="continuationSeparator" w:id="0">
    <w:p w:rsidR="00C508DE" w:rsidRDefault="00C508DE" w:rsidP="00D17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631" w:rsidRPr="003C3A0E" w:rsidRDefault="003C3A0E" w:rsidP="003C3A0E">
    <w:pPr>
      <w:pStyle w:val="Header"/>
      <w:tabs>
        <w:tab w:val="left" w:pos="3240"/>
        <w:tab w:val="left" w:pos="3420"/>
      </w:tabs>
      <w:jc w:val="center"/>
      <w:rPr>
        <w:rFonts w:ascii="Arial" w:hAnsi="Arial" w:cs="Arial"/>
        <w:b/>
        <w:sz w:val="20"/>
        <w:szCs w:val="20"/>
      </w:rPr>
    </w:pPr>
    <w:r w:rsidRPr="003C3A0E">
      <w:rPr>
        <w:rFonts w:ascii="Arial" w:hAnsi="Arial" w:cs="Arial"/>
        <w:b/>
        <w:sz w:val="24"/>
        <w:szCs w:val="20"/>
      </w:rPr>
      <w:t>HRP-529 - Template - Change in Principal Investigator Document</w:t>
    </w:r>
  </w:p>
  <w:p w:rsidR="00B47631" w:rsidRDefault="00B47631" w:rsidP="004D114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285B"/>
    <w:multiLevelType w:val="hybridMultilevel"/>
    <w:tmpl w:val="1BEC8E48"/>
    <w:lvl w:ilvl="0" w:tplc="C6A06C14">
      <w:start w:val="1"/>
      <w:numFmt w:val="upperLetter"/>
      <w:pStyle w:val="Level2"/>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6B3E4A"/>
    <w:multiLevelType w:val="hybridMultilevel"/>
    <w:tmpl w:val="C28AD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D71797"/>
    <w:multiLevelType w:val="hybridMultilevel"/>
    <w:tmpl w:val="84E23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216A0E"/>
    <w:multiLevelType w:val="hybridMultilevel"/>
    <w:tmpl w:val="03508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017610"/>
    <w:multiLevelType w:val="multilevel"/>
    <w:tmpl w:val="1F8A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350DA5"/>
    <w:multiLevelType w:val="multilevel"/>
    <w:tmpl w:val="CB063C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EE75226"/>
    <w:multiLevelType w:val="hybridMultilevel"/>
    <w:tmpl w:val="AB36D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437D2"/>
    <w:multiLevelType w:val="hybridMultilevel"/>
    <w:tmpl w:val="48703F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F7F7771"/>
    <w:multiLevelType w:val="hybridMultilevel"/>
    <w:tmpl w:val="D7045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2F5E5D"/>
    <w:multiLevelType w:val="hybridMultilevel"/>
    <w:tmpl w:val="CF20B5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1434AC5"/>
    <w:multiLevelType w:val="hybridMultilevel"/>
    <w:tmpl w:val="D99E22F0"/>
    <w:lvl w:ilvl="0" w:tplc="B296D1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A2CEC"/>
    <w:multiLevelType w:val="hybridMultilevel"/>
    <w:tmpl w:val="B96A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C91D9F"/>
    <w:multiLevelType w:val="hybridMultilevel"/>
    <w:tmpl w:val="039488F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6"/>
  </w:num>
  <w:num w:numId="6">
    <w:abstractNumId w:val="11"/>
  </w:num>
  <w:num w:numId="7">
    <w:abstractNumId w:val="10"/>
  </w:num>
  <w:num w:numId="8">
    <w:abstractNumId w:val="7"/>
  </w:num>
  <w:num w:numId="9">
    <w:abstractNumId w:val="9"/>
  </w:num>
  <w:num w:numId="10">
    <w:abstractNumId w:val="8"/>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t44lWm5lCL7ZAWUO503Y6AyAHjEapm9OVa3xfgNhcSBqO1dUYDHbnMyY48lQkSuoYv1/w1FLUtwL2O1oUcoqDQ==" w:salt="ME+VmYCVErii5VQ52XAjWw=="/>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ABC"/>
    <w:rsid w:val="000344CD"/>
    <w:rsid w:val="00053BD0"/>
    <w:rsid w:val="00056A12"/>
    <w:rsid w:val="000B4FA6"/>
    <w:rsid w:val="000B5BC5"/>
    <w:rsid w:val="000D08B7"/>
    <w:rsid w:val="001345D0"/>
    <w:rsid w:val="00174188"/>
    <w:rsid w:val="001B0B9C"/>
    <w:rsid w:val="001B74E9"/>
    <w:rsid w:val="001E7561"/>
    <w:rsid w:val="002021B9"/>
    <w:rsid w:val="0020420C"/>
    <w:rsid w:val="00211BB4"/>
    <w:rsid w:val="00225DFB"/>
    <w:rsid w:val="00244A3A"/>
    <w:rsid w:val="00247770"/>
    <w:rsid w:val="00292A21"/>
    <w:rsid w:val="002B4DE6"/>
    <w:rsid w:val="00314E1F"/>
    <w:rsid w:val="00356938"/>
    <w:rsid w:val="00381EF7"/>
    <w:rsid w:val="003C3A0E"/>
    <w:rsid w:val="003C3E45"/>
    <w:rsid w:val="003E060A"/>
    <w:rsid w:val="003E332D"/>
    <w:rsid w:val="004154B2"/>
    <w:rsid w:val="004371BE"/>
    <w:rsid w:val="00466CC2"/>
    <w:rsid w:val="00491E78"/>
    <w:rsid w:val="00497C46"/>
    <w:rsid w:val="004C7EF6"/>
    <w:rsid w:val="004D1148"/>
    <w:rsid w:val="004E23E5"/>
    <w:rsid w:val="004E2620"/>
    <w:rsid w:val="00500370"/>
    <w:rsid w:val="00501317"/>
    <w:rsid w:val="00536018"/>
    <w:rsid w:val="005645ED"/>
    <w:rsid w:val="00573E7F"/>
    <w:rsid w:val="00575101"/>
    <w:rsid w:val="00575D4B"/>
    <w:rsid w:val="005A64E7"/>
    <w:rsid w:val="005B57C7"/>
    <w:rsid w:val="005C0689"/>
    <w:rsid w:val="005C3E5C"/>
    <w:rsid w:val="00665BC9"/>
    <w:rsid w:val="0068378A"/>
    <w:rsid w:val="006D1CD2"/>
    <w:rsid w:val="006E07C6"/>
    <w:rsid w:val="006F6095"/>
    <w:rsid w:val="00701184"/>
    <w:rsid w:val="007075F4"/>
    <w:rsid w:val="00736BC9"/>
    <w:rsid w:val="00751A1F"/>
    <w:rsid w:val="00760EFB"/>
    <w:rsid w:val="00762738"/>
    <w:rsid w:val="00765728"/>
    <w:rsid w:val="00791085"/>
    <w:rsid w:val="0079381F"/>
    <w:rsid w:val="007E319C"/>
    <w:rsid w:val="007E755F"/>
    <w:rsid w:val="00874773"/>
    <w:rsid w:val="0087678C"/>
    <w:rsid w:val="00891CD1"/>
    <w:rsid w:val="00897FB6"/>
    <w:rsid w:val="008B50CA"/>
    <w:rsid w:val="0090289F"/>
    <w:rsid w:val="00911843"/>
    <w:rsid w:val="0091351E"/>
    <w:rsid w:val="00914BE5"/>
    <w:rsid w:val="00930022"/>
    <w:rsid w:val="0098357D"/>
    <w:rsid w:val="00991909"/>
    <w:rsid w:val="009A0519"/>
    <w:rsid w:val="009B1FE1"/>
    <w:rsid w:val="009B7B34"/>
    <w:rsid w:val="009E40FF"/>
    <w:rsid w:val="00A268A4"/>
    <w:rsid w:val="00AF039F"/>
    <w:rsid w:val="00AF2B07"/>
    <w:rsid w:val="00B118B3"/>
    <w:rsid w:val="00B1193F"/>
    <w:rsid w:val="00B47631"/>
    <w:rsid w:val="00B70A74"/>
    <w:rsid w:val="00B85160"/>
    <w:rsid w:val="00B913BE"/>
    <w:rsid w:val="00BA2EAE"/>
    <w:rsid w:val="00BE1BEC"/>
    <w:rsid w:val="00C411A6"/>
    <w:rsid w:val="00C508DE"/>
    <w:rsid w:val="00C55679"/>
    <w:rsid w:val="00C958C3"/>
    <w:rsid w:val="00CD2A43"/>
    <w:rsid w:val="00D03CBA"/>
    <w:rsid w:val="00D04A84"/>
    <w:rsid w:val="00D17ABC"/>
    <w:rsid w:val="00D44D8A"/>
    <w:rsid w:val="00D8630B"/>
    <w:rsid w:val="00DC3577"/>
    <w:rsid w:val="00E11DCA"/>
    <w:rsid w:val="00E14113"/>
    <w:rsid w:val="00E25BA7"/>
    <w:rsid w:val="00E440A6"/>
    <w:rsid w:val="00E51E8C"/>
    <w:rsid w:val="00E6039B"/>
    <w:rsid w:val="00E64C93"/>
    <w:rsid w:val="00E71111"/>
    <w:rsid w:val="00E732A1"/>
    <w:rsid w:val="00E7412B"/>
    <w:rsid w:val="00E95BED"/>
    <w:rsid w:val="00E96AA9"/>
    <w:rsid w:val="00EA5D93"/>
    <w:rsid w:val="00EE4467"/>
    <w:rsid w:val="00EF6891"/>
    <w:rsid w:val="00F250E0"/>
    <w:rsid w:val="00F34543"/>
    <w:rsid w:val="00F41FEC"/>
    <w:rsid w:val="00F4284B"/>
    <w:rsid w:val="00F831B3"/>
    <w:rsid w:val="00FA0CB8"/>
    <w:rsid w:val="00FA14D2"/>
    <w:rsid w:val="00FA19AF"/>
    <w:rsid w:val="00FD0D8E"/>
    <w:rsid w:val="00FD6131"/>
    <w:rsid w:val="00FE2A04"/>
    <w:rsid w:val="00FF5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5:docId w15:val="{C0286B14-CA8D-4571-B67E-2D9074EC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B34"/>
    <w:rPr>
      <w:rFonts w:ascii="Calibri" w:eastAsia="Calibri" w:hAnsi="Calibri" w:cs="Times New Roman"/>
    </w:rPr>
  </w:style>
  <w:style w:type="paragraph" w:styleId="Heading1">
    <w:name w:val="heading 1"/>
    <w:basedOn w:val="Normal"/>
    <w:next w:val="Normal"/>
    <w:link w:val="Heading1Char"/>
    <w:uiPriority w:val="9"/>
    <w:qFormat/>
    <w:rsid w:val="00791085"/>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91085"/>
    <w:pPr>
      <w:keepNext/>
      <w:keepLines/>
      <w:spacing w:before="200" w:after="0"/>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11A6"/>
    <w:pPr>
      <w:spacing w:after="0" w:line="240" w:lineRule="auto"/>
    </w:pPr>
  </w:style>
  <w:style w:type="paragraph" w:styleId="Header">
    <w:name w:val="header"/>
    <w:basedOn w:val="Normal"/>
    <w:link w:val="HeaderChar"/>
    <w:uiPriority w:val="99"/>
    <w:unhideWhenUsed/>
    <w:rsid w:val="00D17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ABC"/>
  </w:style>
  <w:style w:type="paragraph" w:styleId="Footer">
    <w:name w:val="footer"/>
    <w:basedOn w:val="Normal"/>
    <w:link w:val="FooterChar"/>
    <w:uiPriority w:val="99"/>
    <w:unhideWhenUsed/>
    <w:rsid w:val="00D17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ABC"/>
  </w:style>
  <w:style w:type="paragraph" w:styleId="BalloonText">
    <w:name w:val="Balloon Text"/>
    <w:basedOn w:val="Normal"/>
    <w:link w:val="BalloonTextChar"/>
    <w:uiPriority w:val="99"/>
    <w:semiHidden/>
    <w:unhideWhenUsed/>
    <w:rsid w:val="00C55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679"/>
    <w:rPr>
      <w:rFonts w:ascii="Tahoma" w:hAnsi="Tahoma" w:cs="Tahoma"/>
      <w:sz w:val="16"/>
      <w:szCs w:val="16"/>
    </w:rPr>
  </w:style>
  <w:style w:type="character" w:styleId="Hyperlink">
    <w:name w:val="Hyperlink"/>
    <w:basedOn w:val="DefaultParagraphFont"/>
    <w:uiPriority w:val="99"/>
    <w:unhideWhenUsed/>
    <w:rsid w:val="00701184"/>
    <w:rPr>
      <w:color w:val="0000FF" w:themeColor="hyperlink"/>
      <w:u w:val="single"/>
    </w:rPr>
  </w:style>
  <w:style w:type="table" w:styleId="TableGrid">
    <w:name w:val="Table Grid"/>
    <w:basedOn w:val="TableNormal"/>
    <w:uiPriority w:val="59"/>
    <w:rsid w:val="00501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1317"/>
    <w:rPr>
      <w:color w:val="808080"/>
    </w:rPr>
  </w:style>
  <w:style w:type="paragraph" w:styleId="ListParagraph">
    <w:name w:val="List Paragraph"/>
    <w:basedOn w:val="Normal"/>
    <w:uiPriority w:val="34"/>
    <w:qFormat/>
    <w:rsid w:val="00FA0CB8"/>
    <w:pPr>
      <w:ind w:left="720"/>
      <w:contextualSpacing/>
    </w:pPr>
  </w:style>
  <w:style w:type="character" w:customStyle="1" w:styleId="Heading1Char">
    <w:name w:val="Heading 1 Char"/>
    <w:basedOn w:val="DefaultParagraphFont"/>
    <w:link w:val="Heading1"/>
    <w:uiPriority w:val="9"/>
    <w:rsid w:val="00791085"/>
    <w:rPr>
      <w:rFonts w:ascii="Arial" w:eastAsiaTheme="majorEastAsia" w:hAnsi="Arial" w:cstheme="majorBidi"/>
      <w:b/>
      <w:bCs/>
      <w:sz w:val="28"/>
      <w:szCs w:val="28"/>
    </w:rPr>
  </w:style>
  <w:style w:type="paragraph" w:styleId="TOCHeading">
    <w:name w:val="TOC Heading"/>
    <w:basedOn w:val="Heading1"/>
    <w:next w:val="Normal"/>
    <w:uiPriority w:val="39"/>
    <w:unhideWhenUsed/>
    <w:qFormat/>
    <w:rsid w:val="00FA0CB8"/>
    <w:pPr>
      <w:outlineLvl w:val="9"/>
    </w:pPr>
    <w:rPr>
      <w:lang w:eastAsia="ja-JP"/>
    </w:rPr>
  </w:style>
  <w:style w:type="paragraph" w:styleId="TOC2">
    <w:name w:val="toc 2"/>
    <w:basedOn w:val="Normal"/>
    <w:next w:val="Normal"/>
    <w:autoRedefine/>
    <w:uiPriority w:val="39"/>
    <w:unhideWhenUsed/>
    <w:qFormat/>
    <w:rsid w:val="00791085"/>
    <w:pPr>
      <w:spacing w:after="100"/>
      <w:ind w:left="220"/>
    </w:pPr>
    <w:rPr>
      <w:rFonts w:ascii="Arial" w:eastAsiaTheme="minorEastAsia" w:hAnsi="Arial"/>
      <w:lang w:eastAsia="ja-JP"/>
    </w:rPr>
  </w:style>
  <w:style w:type="paragraph" w:styleId="TOC1">
    <w:name w:val="toc 1"/>
    <w:basedOn w:val="Normal"/>
    <w:next w:val="Normal"/>
    <w:autoRedefine/>
    <w:uiPriority w:val="39"/>
    <w:unhideWhenUsed/>
    <w:qFormat/>
    <w:rsid w:val="00791085"/>
    <w:pPr>
      <w:spacing w:after="100"/>
    </w:pPr>
    <w:rPr>
      <w:rFonts w:ascii="Arial" w:eastAsiaTheme="minorEastAsia" w:hAnsi="Arial"/>
      <w:lang w:eastAsia="ja-JP"/>
    </w:rPr>
  </w:style>
  <w:style w:type="paragraph" w:styleId="TOC3">
    <w:name w:val="toc 3"/>
    <w:basedOn w:val="Normal"/>
    <w:next w:val="Normal"/>
    <w:autoRedefine/>
    <w:uiPriority w:val="39"/>
    <w:semiHidden/>
    <w:unhideWhenUsed/>
    <w:qFormat/>
    <w:rsid w:val="00FA0CB8"/>
    <w:pPr>
      <w:spacing w:after="100"/>
      <w:ind w:left="440"/>
    </w:pPr>
    <w:rPr>
      <w:rFonts w:eastAsiaTheme="minorEastAsia"/>
      <w:lang w:eastAsia="ja-JP"/>
    </w:rPr>
  </w:style>
  <w:style w:type="paragraph" w:customStyle="1" w:styleId="Level">
    <w:name w:val="Level"/>
    <w:basedOn w:val="Normal"/>
    <w:qFormat/>
    <w:rsid w:val="00FA0CB8"/>
    <w:pPr>
      <w:widowControl w:val="0"/>
      <w:tabs>
        <w:tab w:val="left" w:pos="-31680"/>
      </w:tabs>
      <w:spacing w:after="0" w:line="240" w:lineRule="auto"/>
      <w:jc w:val="center"/>
    </w:pPr>
    <w:rPr>
      <w:rFonts w:ascii="Arial" w:eastAsia="Times New Roman" w:hAnsi="Arial" w:cs="Arial"/>
      <w:b/>
      <w:bCs/>
      <w:color w:val="000000"/>
      <w:kern w:val="28"/>
      <w:sz w:val="21"/>
      <w:szCs w:val="21"/>
      <w14:cntxtAlts/>
    </w:rPr>
  </w:style>
  <w:style w:type="paragraph" w:customStyle="1" w:styleId="Level1">
    <w:name w:val="Level 1"/>
    <w:basedOn w:val="Level"/>
    <w:qFormat/>
    <w:rsid w:val="00FA0CB8"/>
  </w:style>
  <w:style w:type="paragraph" w:customStyle="1" w:styleId="Level2">
    <w:name w:val="Level 2"/>
    <w:basedOn w:val="ListParagraph"/>
    <w:qFormat/>
    <w:rsid w:val="00FA0CB8"/>
    <w:pPr>
      <w:widowControl w:val="0"/>
      <w:numPr>
        <w:numId w:val="1"/>
      </w:numPr>
      <w:spacing w:after="0" w:line="240" w:lineRule="auto"/>
    </w:pPr>
    <w:rPr>
      <w:rFonts w:ascii="Arial" w:eastAsia="Times New Roman" w:hAnsi="Arial" w:cs="Arial"/>
      <w:b/>
      <w:bCs/>
      <w:color w:val="000000"/>
      <w:kern w:val="28"/>
      <w:sz w:val="21"/>
      <w:szCs w:val="21"/>
      <w14:cntxtAlts/>
    </w:rPr>
  </w:style>
  <w:style w:type="character" w:customStyle="1" w:styleId="Heading2Char">
    <w:name w:val="Heading 2 Char"/>
    <w:basedOn w:val="DefaultParagraphFont"/>
    <w:link w:val="Heading2"/>
    <w:uiPriority w:val="9"/>
    <w:rsid w:val="00791085"/>
    <w:rPr>
      <w:rFonts w:ascii="Arial" w:eastAsiaTheme="majorEastAsia" w:hAnsi="Arial" w:cstheme="majorBidi"/>
      <w:b/>
      <w:bCs/>
      <w:sz w:val="24"/>
      <w:szCs w:val="26"/>
    </w:rPr>
  </w:style>
  <w:style w:type="character" w:customStyle="1" w:styleId="spelle">
    <w:name w:val="spelle"/>
    <w:basedOn w:val="DefaultParagraphFont"/>
    <w:rsid w:val="009B7B34"/>
  </w:style>
  <w:style w:type="character" w:styleId="Strong">
    <w:name w:val="Strong"/>
    <w:uiPriority w:val="22"/>
    <w:qFormat/>
    <w:rsid w:val="009B7B34"/>
    <w:rPr>
      <w:b/>
      <w:bCs/>
    </w:rPr>
  </w:style>
  <w:style w:type="character" w:styleId="CommentReference">
    <w:name w:val="annotation reference"/>
    <w:basedOn w:val="DefaultParagraphFont"/>
    <w:uiPriority w:val="99"/>
    <w:semiHidden/>
    <w:unhideWhenUsed/>
    <w:rsid w:val="008B50CA"/>
    <w:rPr>
      <w:sz w:val="16"/>
      <w:szCs w:val="16"/>
    </w:rPr>
  </w:style>
  <w:style w:type="paragraph" w:styleId="CommentText">
    <w:name w:val="annotation text"/>
    <w:basedOn w:val="Normal"/>
    <w:link w:val="CommentTextChar"/>
    <w:uiPriority w:val="99"/>
    <w:semiHidden/>
    <w:unhideWhenUsed/>
    <w:rsid w:val="008B50CA"/>
    <w:pPr>
      <w:spacing w:line="240" w:lineRule="auto"/>
    </w:pPr>
    <w:rPr>
      <w:sz w:val="20"/>
      <w:szCs w:val="20"/>
    </w:rPr>
  </w:style>
  <w:style w:type="character" w:customStyle="1" w:styleId="CommentTextChar">
    <w:name w:val="Comment Text Char"/>
    <w:basedOn w:val="DefaultParagraphFont"/>
    <w:link w:val="CommentText"/>
    <w:uiPriority w:val="99"/>
    <w:semiHidden/>
    <w:rsid w:val="008B50C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B50CA"/>
    <w:rPr>
      <w:b/>
      <w:bCs/>
    </w:rPr>
  </w:style>
  <w:style w:type="character" w:customStyle="1" w:styleId="CommentSubjectChar">
    <w:name w:val="Comment Subject Char"/>
    <w:basedOn w:val="CommentTextChar"/>
    <w:link w:val="CommentSubject"/>
    <w:uiPriority w:val="99"/>
    <w:semiHidden/>
    <w:rsid w:val="008B50CA"/>
    <w:rPr>
      <w:rFonts w:ascii="Calibri" w:eastAsia="Calibri" w:hAnsi="Calibri" w:cs="Times New Roman"/>
      <w:b/>
      <w:bCs/>
      <w:sz w:val="20"/>
      <w:szCs w:val="20"/>
    </w:rPr>
  </w:style>
  <w:style w:type="paragraph" w:styleId="NormalWeb">
    <w:name w:val="Normal (Web)"/>
    <w:basedOn w:val="Normal"/>
    <w:uiPriority w:val="99"/>
    <w:unhideWhenUsed/>
    <w:rsid w:val="00E732A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7089">
      <w:bodyDiv w:val="1"/>
      <w:marLeft w:val="0"/>
      <w:marRight w:val="0"/>
      <w:marTop w:val="0"/>
      <w:marBottom w:val="0"/>
      <w:divBdr>
        <w:top w:val="none" w:sz="0" w:space="0" w:color="auto"/>
        <w:left w:val="none" w:sz="0" w:space="0" w:color="auto"/>
        <w:bottom w:val="none" w:sz="0" w:space="0" w:color="auto"/>
        <w:right w:val="none" w:sz="0" w:space="0" w:color="auto"/>
      </w:divBdr>
    </w:div>
    <w:div w:id="70590657">
      <w:bodyDiv w:val="1"/>
      <w:marLeft w:val="0"/>
      <w:marRight w:val="0"/>
      <w:marTop w:val="0"/>
      <w:marBottom w:val="0"/>
      <w:divBdr>
        <w:top w:val="none" w:sz="0" w:space="0" w:color="auto"/>
        <w:left w:val="none" w:sz="0" w:space="0" w:color="auto"/>
        <w:bottom w:val="none" w:sz="0" w:space="0" w:color="auto"/>
        <w:right w:val="none" w:sz="0" w:space="0" w:color="auto"/>
      </w:divBdr>
    </w:div>
    <w:div w:id="123548555">
      <w:bodyDiv w:val="1"/>
      <w:marLeft w:val="0"/>
      <w:marRight w:val="0"/>
      <w:marTop w:val="0"/>
      <w:marBottom w:val="0"/>
      <w:divBdr>
        <w:top w:val="none" w:sz="0" w:space="0" w:color="auto"/>
        <w:left w:val="none" w:sz="0" w:space="0" w:color="auto"/>
        <w:bottom w:val="none" w:sz="0" w:space="0" w:color="auto"/>
        <w:right w:val="none" w:sz="0" w:space="0" w:color="auto"/>
      </w:divBdr>
      <w:divsChild>
        <w:div w:id="1901869087">
          <w:marLeft w:val="0"/>
          <w:marRight w:val="0"/>
          <w:marTop w:val="0"/>
          <w:marBottom w:val="0"/>
          <w:divBdr>
            <w:top w:val="none" w:sz="0" w:space="0" w:color="auto"/>
            <w:left w:val="none" w:sz="0" w:space="0" w:color="auto"/>
            <w:bottom w:val="none" w:sz="0" w:space="0" w:color="auto"/>
            <w:right w:val="none" w:sz="0" w:space="0" w:color="auto"/>
          </w:divBdr>
          <w:divsChild>
            <w:div w:id="430247389">
              <w:marLeft w:val="0"/>
              <w:marRight w:val="0"/>
              <w:marTop w:val="0"/>
              <w:marBottom w:val="0"/>
              <w:divBdr>
                <w:top w:val="none" w:sz="0" w:space="0" w:color="auto"/>
                <w:left w:val="none" w:sz="0" w:space="0" w:color="auto"/>
                <w:bottom w:val="none" w:sz="0" w:space="0" w:color="auto"/>
                <w:right w:val="none" w:sz="0" w:space="0" w:color="auto"/>
              </w:divBdr>
              <w:divsChild>
                <w:div w:id="65329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638">
      <w:bodyDiv w:val="1"/>
      <w:marLeft w:val="0"/>
      <w:marRight w:val="0"/>
      <w:marTop w:val="0"/>
      <w:marBottom w:val="0"/>
      <w:divBdr>
        <w:top w:val="none" w:sz="0" w:space="0" w:color="auto"/>
        <w:left w:val="none" w:sz="0" w:space="0" w:color="auto"/>
        <w:bottom w:val="none" w:sz="0" w:space="0" w:color="auto"/>
        <w:right w:val="none" w:sz="0" w:space="0" w:color="auto"/>
      </w:divBdr>
    </w:div>
    <w:div w:id="286013805">
      <w:bodyDiv w:val="1"/>
      <w:marLeft w:val="0"/>
      <w:marRight w:val="0"/>
      <w:marTop w:val="0"/>
      <w:marBottom w:val="0"/>
      <w:divBdr>
        <w:top w:val="none" w:sz="0" w:space="0" w:color="auto"/>
        <w:left w:val="none" w:sz="0" w:space="0" w:color="auto"/>
        <w:bottom w:val="none" w:sz="0" w:space="0" w:color="auto"/>
        <w:right w:val="none" w:sz="0" w:space="0" w:color="auto"/>
      </w:divBdr>
    </w:div>
    <w:div w:id="346717579">
      <w:bodyDiv w:val="1"/>
      <w:marLeft w:val="0"/>
      <w:marRight w:val="0"/>
      <w:marTop w:val="0"/>
      <w:marBottom w:val="0"/>
      <w:divBdr>
        <w:top w:val="none" w:sz="0" w:space="0" w:color="auto"/>
        <w:left w:val="none" w:sz="0" w:space="0" w:color="auto"/>
        <w:bottom w:val="none" w:sz="0" w:space="0" w:color="auto"/>
        <w:right w:val="none" w:sz="0" w:space="0" w:color="auto"/>
      </w:divBdr>
    </w:div>
    <w:div w:id="348920969">
      <w:bodyDiv w:val="1"/>
      <w:marLeft w:val="0"/>
      <w:marRight w:val="0"/>
      <w:marTop w:val="0"/>
      <w:marBottom w:val="0"/>
      <w:divBdr>
        <w:top w:val="none" w:sz="0" w:space="0" w:color="auto"/>
        <w:left w:val="none" w:sz="0" w:space="0" w:color="auto"/>
        <w:bottom w:val="none" w:sz="0" w:space="0" w:color="auto"/>
        <w:right w:val="none" w:sz="0" w:space="0" w:color="auto"/>
      </w:divBdr>
    </w:div>
    <w:div w:id="494417280">
      <w:bodyDiv w:val="1"/>
      <w:marLeft w:val="0"/>
      <w:marRight w:val="0"/>
      <w:marTop w:val="0"/>
      <w:marBottom w:val="0"/>
      <w:divBdr>
        <w:top w:val="none" w:sz="0" w:space="0" w:color="auto"/>
        <w:left w:val="none" w:sz="0" w:space="0" w:color="auto"/>
        <w:bottom w:val="none" w:sz="0" w:space="0" w:color="auto"/>
        <w:right w:val="none" w:sz="0" w:space="0" w:color="auto"/>
      </w:divBdr>
    </w:div>
    <w:div w:id="570507092">
      <w:bodyDiv w:val="1"/>
      <w:marLeft w:val="0"/>
      <w:marRight w:val="0"/>
      <w:marTop w:val="0"/>
      <w:marBottom w:val="0"/>
      <w:divBdr>
        <w:top w:val="none" w:sz="0" w:space="0" w:color="auto"/>
        <w:left w:val="none" w:sz="0" w:space="0" w:color="auto"/>
        <w:bottom w:val="none" w:sz="0" w:space="0" w:color="auto"/>
        <w:right w:val="none" w:sz="0" w:space="0" w:color="auto"/>
      </w:divBdr>
    </w:div>
    <w:div w:id="692876575">
      <w:bodyDiv w:val="1"/>
      <w:marLeft w:val="0"/>
      <w:marRight w:val="0"/>
      <w:marTop w:val="0"/>
      <w:marBottom w:val="0"/>
      <w:divBdr>
        <w:top w:val="none" w:sz="0" w:space="0" w:color="auto"/>
        <w:left w:val="none" w:sz="0" w:space="0" w:color="auto"/>
        <w:bottom w:val="none" w:sz="0" w:space="0" w:color="auto"/>
        <w:right w:val="none" w:sz="0" w:space="0" w:color="auto"/>
      </w:divBdr>
    </w:div>
    <w:div w:id="753236962">
      <w:bodyDiv w:val="1"/>
      <w:marLeft w:val="0"/>
      <w:marRight w:val="0"/>
      <w:marTop w:val="0"/>
      <w:marBottom w:val="0"/>
      <w:divBdr>
        <w:top w:val="none" w:sz="0" w:space="0" w:color="auto"/>
        <w:left w:val="none" w:sz="0" w:space="0" w:color="auto"/>
        <w:bottom w:val="none" w:sz="0" w:space="0" w:color="auto"/>
        <w:right w:val="none" w:sz="0" w:space="0" w:color="auto"/>
      </w:divBdr>
    </w:div>
    <w:div w:id="837188585">
      <w:bodyDiv w:val="1"/>
      <w:marLeft w:val="0"/>
      <w:marRight w:val="0"/>
      <w:marTop w:val="0"/>
      <w:marBottom w:val="0"/>
      <w:divBdr>
        <w:top w:val="none" w:sz="0" w:space="0" w:color="auto"/>
        <w:left w:val="none" w:sz="0" w:space="0" w:color="auto"/>
        <w:bottom w:val="none" w:sz="0" w:space="0" w:color="auto"/>
        <w:right w:val="none" w:sz="0" w:space="0" w:color="auto"/>
      </w:divBdr>
    </w:div>
    <w:div w:id="931669377">
      <w:bodyDiv w:val="1"/>
      <w:marLeft w:val="0"/>
      <w:marRight w:val="0"/>
      <w:marTop w:val="0"/>
      <w:marBottom w:val="0"/>
      <w:divBdr>
        <w:top w:val="none" w:sz="0" w:space="0" w:color="auto"/>
        <w:left w:val="none" w:sz="0" w:space="0" w:color="auto"/>
        <w:bottom w:val="none" w:sz="0" w:space="0" w:color="auto"/>
        <w:right w:val="none" w:sz="0" w:space="0" w:color="auto"/>
      </w:divBdr>
    </w:div>
    <w:div w:id="950815952">
      <w:bodyDiv w:val="1"/>
      <w:marLeft w:val="0"/>
      <w:marRight w:val="0"/>
      <w:marTop w:val="0"/>
      <w:marBottom w:val="0"/>
      <w:divBdr>
        <w:top w:val="none" w:sz="0" w:space="0" w:color="auto"/>
        <w:left w:val="none" w:sz="0" w:space="0" w:color="auto"/>
        <w:bottom w:val="none" w:sz="0" w:space="0" w:color="auto"/>
        <w:right w:val="none" w:sz="0" w:space="0" w:color="auto"/>
      </w:divBdr>
    </w:div>
    <w:div w:id="967736350">
      <w:bodyDiv w:val="1"/>
      <w:marLeft w:val="0"/>
      <w:marRight w:val="0"/>
      <w:marTop w:val="0"/>
      <w:marBottom w:val="0"/>
      <w:divBdr>
        <w:top w:val="none" w:sz="0" w:space="0" w:color="auto"/>
        <w:left w:val="none" w:sz="0" w:space="0" w:color="auto"/>
        <w:bottom w:val="none" w:sz="0" w:space="0" w:color="auto"/>
        <w:right w:val="none" w:sz="0" w:space="0" w:color="auto"/>
      </w:divBdr>
    </w:div>
    <w:div w:id="1052312934">
      <w:bodyDiv w:val="1"/>
      <w:marLeft w:val="0"/>
      <w:marRight w:val="0"/>
      <w:marTop w:val="0"/>
      <w:marBottom w:val="0"/>
      <w:divBdr>
        <w:top w:val="none" w:sz="0" w:space="0" w:color="auto"/>
        <w:left w:val="none" w:sz="0" w:space="0" w:color="auto"/>
        <w:bottom w:val="none" w:sz="0" w:space="0" w:color="auto"/>
        <w:right w:val="none" w:sz="0" w:space="0" w:color="auto"/>
      </w:divBdr>
    </w:div>
    <w:div w:id="1075587184">
      <w:bodyDiv w:val="1"/>
      <w:marLeft w:val="0"/>
      <w:marRight w:val="0"/>
      <w:marTop w:val="0"/>
      <w:marBottom w:val="0"/>
      <w:divBdr>
        <w:top w:val="none" w:sz="0" w:space="0" w:color="auto"/>
        <w:left w:val="none" w:sz="0" w:space="0" w:color="auto"/>
        <w:bottom w:val="none" w:sz="0" w:space="0" w:color="auto"/>
        <w:right w:val="none" w:sz="0" w:space="0" w:color="auto"/>
      </w:divBdr>
    </w:div>
    <w:div w:id="1218125097">
      <w:bodyDiv w:val="1"/>
      <w:marLeft w:val="0"/>
      <w:marRight w:val="0"/>
      <w:marTop w:val="0"/>
      <w:marBottom w:val="0"/>
      <w:divBdr>
        <w:top w:val="none" w:sz="0" w:space="0" w:color="auto"/>
        <w:left w:val="none" w:sz="0" w:space="0" w:color="auto"/>
        <w:bottom w:val="none" w:sz="0" w:space="0" w:color="auto"/>
        <w:right w:val="none" w:sz="0" w:space="0" w:color="auto"/>
      </w:divBdr>
    </w:div>
    <w:div w:id="1623800131">
      <w:bodyDiv w:val="1"/>
      <w:marLeft w:val="0"/>
      <w:marRight w:val="0"/>
      <w:marTop w:val="0"/>
      <w:marBottom w:val="0"/>
      <w:divBdr>
        <w:top w:val="none" w:sz="0" w:space="0" w:color="auto"/>
        <w:left w:val="none" w:sz="0" w:space="0" w:color="auto"/>
        <w:bottom w:val="none" w:sz="0" w:space="0" w:color="auto"/>
        <w:right w:val="none" w:sz="0" w:space="0" w:color="auto"/>
      </w:divBdr>
    </w:div>
    <w:div w:id="1801024195">
      <w:bodyDiv w:val="1"/>
      <w:marLeft w:val="0"/>
      <w:marRight w:val="0"/>
      <w:marTop w:val="0"/>
      <w:marBottom w:val="0"/>
      <w:divBdr>
        <w:top w:val="none" w:sz="0" w:space="0" w:color="auto"/>
        <w:left w:val="none" w:sz="0" w:space="0" w:color="auto"/>
        <w:bottom w:val="none" w:sz="0" w:space="0" w:color="auto"/>
        <w:right w:val="none" w:sz="0" w:space="0" w:color="auto"/>
      </w:divBdr>
    </w:div>
    <w:div w:id="1847599712">
      <w:bodyDiv w:val="1"/>
      <w:marLeft w:val="0"/>
      <w:marRight w:val="0"/>
      <w:marTop w:val="0"/>
      <w:marBottom w:val="0"/>
      <w:divBdr>
        <w:top w:val="none" w:sz="0" w:space="0" w:color="auto"/>
        <w:left w:val="none" w:sz="0" w:space="0" w:color="auto"/>
        <w:bottom w:val="none" w:sz="0" w:space="0" w:color="auto"/>
        <w:right w:val="none" w:sz="0" w:space="0" w:color="auto"/>
      </w:divBdr>
    </w:div>
    <w:div w:id="1980650139">
      <w:bodyDiv w:val="1"/>
      <w:marLeft w:val="0"/>
      <w:marRight w:val="0"/>
      <w:marTop w:val="0"/>
      <w:marBottom w:val="0"/>
      <w:divBdr>
        <w:top w:val="none" w:sz="0" w:space="0" w:color="auto"/>
        <w:left w:val="none" w:sz="0" w:space="0" w:color="auto"/>
        <w:bottom w:val="none" w:sz="0" w:space="0" w:color="auto"/>
        <w:right w:val="none" w:sz="0" w:space="0" w:color="auto"/>
      </w:divBdr>
    </w:div>
    <w:div w:id="205260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2BDD1-E424-4688-83F1-579AC21FC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Burt</dc:creator>
  <cp:lastModifiedBy>Burt, Kristen</cp:lastModifiedBy>
  <cp:revision>4</cp:revision>
  <cp:lastPrinted>2014-09-04T21:02:00Z</cp:lastPrinted>
  <dcterms:created xsi:type="dcterms:W3CDTF">2019-02-08T16:21:00Z</dcterms:created>
  <dcterms:modified xsi:type="dcterms:W3CDTF">2019-02-08T16:24:00Z</dcterms:modified>
</cp:coreProperties>
</file>